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C07C" w14:textId="48F9055E" w:rsidR="00ED2F87" w:rsidRPr="00530031" w:rsidRDefault="002D5B06">
      <w:pPr>
        <w:rPr>
          <w:rFonts w:ascii="Arial" w:hAnsi="Arial" w:cs="Arial"/>
          <w:sz w:val="24"/>
          <w:szCs w:val="24"/>
          <w:highlight w:val="yellow"/>
        </w:rPr>
      </w:pPr>
      <w:r w:rsidRPr="00530031">
        <w:rPr>
          <w:rFonts w:ascii="Arial" w:hAnsi="Arial" w:cs="Arial"/>
          <w:b/>
          <w:noProof/>
          <w:sz w:val="24"/>
          <w:szCs w:val="24"/>
          <w:highlight w:val="yellow"/>
          <w:u w:val="single"/>
          <w:lang w:eastAsia="en-GB"/>
        </w:rPr>
        <w:drawing>
          <wp:anchor distT="0" distB="0" distL="114300" distR="114300" simplePos="0" relativeHeight="251658240" behindDoc="1" locked="0" layoutInCell="1" allowOverlap="1" wp14:anchorId="4CB3AE2E" wp14:editId="144FC3D6">
            <wp:simplePos x="0" y="0"/>
            <wp:positionH relativeFrom="page">
              <wp:align>right</wp:align>
            </wp:positionH>
            <wp:positionV relativeFrom="paragraph">
              <wp:posOffset>-921360</wp:posOffset>
            </wp:positionV>
            <wp:extent cx="7527081" cy="10665562"/>
            <wp:effectExtent l="0" t="0" r="0" b="2540"/>
            <wp:wrapNone/>
            <wp:docPr id="5" name="Picture 5" descr="5085 Report Front"/>
            <wp:cNvGraphicFramePr/>
            <a:graphic xmlns:a="http://schemas.openxmlformats.org/drawingml/2006/main">
              <a:graphicData uri="http://schemas.openxmlformats.org/drawingml/2006/picture">
                <pic:pic xmlns:pic="http://schemas.openxmlformats.org/drawingml/2006/picture">
                  <pic:nvPicPr>
                    <pic:cNvPr id="1931861520" name="Picture 3" descr="5085 Report Fron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27081" cy="106655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031">
        <w:rPr>
          <w:rFonts w:ascii="Arial" w:hAnsi="Arial" w:cs="Arial"/>
          <w:noProof/>
          <w:sz w:val="24"/>
          <w:szCs w:val="24"/>
          <w:highlight w:val="yellow"/>
          <w:lang w:eastAsia="en-GB"/>
        </w:rPr>
        <mc:AlternateContent>
          <mc:Choice Requires="wps">
            <w:drawing>
              <wp:anchor distT="0" distB="0" distL="114300" distR="114300" simplePos="0" relativeHeight="251659264" behindDoc="0" locked="0" layoutInCell="1" allowOverlap="1" wp14:anchorId="14D196F4" wp14:editId="4798D393">
                <wp:simplePos x="0" y="0"/>
                <wp:positionH relativeFrom="margin">
                  <wp:align>left</wp:align>
                </wp:positionH>
                <wp:positionV relativeFrom="paragraph">
                  <wp:posOffset>5092650</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6213" w14:textId="77777777" w:rsidR="00A26188" w:rsidRDefault="00A26188" w:rsidP="00ED2F87">
                            <w:pPr>
                              <w:spacing w:after="0"/>
                              <w:ind w:right="-46"/>
                              <w:rPr>
                                <w:rFonts w:cs="Arial"/>
                                <w:b/>
                                <w:bCs/>
                                <w:sz w:val="52"/>
                                <w:szCs w:val="52"/>
                              </w:rPr>
                            </w:pPr>
                          </w:p>
                          <w:p w14:paraId="6D34294C" w14:textId="77777777" w:rsidR="00A26188" w:rsidRPr="0037393E" w:rsidRDefault="00A26188" w:rsidP="00ED2F87">
                            <w:pPr>
                              <w:spacing w:after="0"/>
                              <w:ind w:right="-46"/>
                              <w:rPr>
                                <w:rFonts w:cs="Arial"/>
                                <w:b/>
                                <w:bCs/>
                                <w:sz w:val="52"/>
                                <w:szCs w:val="52"/>
                              </w:rPr>
                            </w:pPr>
                          </w:p>
                          <w:p w14:paraId="052143DF" w14:textId="77777777" w:rsidR="00A26188" w:rsidRPr="00606EEB" w:rsidRDefault="002D5B06" w:rsidP="00ED2F87">
                            <w:pPr>
                              <w:spacing w:after="0"/>
                              <w:ind w:right="-46"/>
                              <w:rPr>
                                <w:rFonts w:cs="Arial"/>
                                <w:b/>
                                <w:bCs/>
                                <w:sz w:val="52"/>
                                <w:szCs w:val="52"/>
                              </w:rPr>
                            </w:pPr>
                            <w:r w:rsidRPr="00606EEB">
                              <w:rPr>
                                <w:rFonts w:cs="Arial"/>
                                <w:b/>
                                <w:bCs/>
                                <w:sz w:val="52"/>
                                <w:szCs w:val="52"/>
                              </w:rPr>
                              <w:t>Money Matters</w:t>
                            </w:r>
                          </w:p>
                          <w:p w14:paraId="68356DD8" w14:textId="77777777" w:rsidR="00A26188" w:rsidRPr="00606EEB" w:rsidRDefault="002D5B06" w:rsidP="00ED2F87">
                            <w:pPr>
                              <w:spacing w:after="0"/>
                              <w:ind w:right="-46"/>
                              <w:rPr>
                                <w:rFonts w:cs="Arial"/>
                                <w:b/>
                                <w:bCs/>
                                <w:sz w:val="52"/>
                                <w:szCs w:val="52"/>
                              </w:rPr>
                            </w:pPr>
                            <w:r w:rsidRPr="00606EEB">
                              <w:rPr>
                                <w:rFonts w:cs="Arial"/>
                                <w:b/>
                                <w:bCs/>
                                <w:sz w:val="52"/>
                                <w:szCs w:val="52"/>
                              </w:rPr>
                              <w:t xml:space="preserve">The County Council's Revenue Financial Position </w:t>
                            </w:r>
                          </w:p>
                          <w:p w14:paraId="64C3DB45" w14:textId="77777777" w:rsidR="00A26188" w:rsidRDefault="002D5B06" w:rsidP="00ED2F87">
                            <w:pPr>
                              <w:spacing w:after="0"/>
                              <w:ind w:right="-46"/>
                              <w:rPr>
                                <w:rFonts w:cs="Arial"/>
                                <w:b/>
                                <w:bCs/>
                                <w:sz w:val="52"/>
                                <w:szCs w:val="52"/>
                              </w:rPr>
                            </w:pPr>
                            <w:r>
                              <w:rPr>
                                <w:rFonts w:cs="Arial"/>
                                <w:b/>
                                <w:bCs/>
                                <w:sz w:val="52"/>
                                <w:szCs w:val="52"/>
                              </w:rPr>
                              <w:t>202</w:t>
                            </w:r>
                            <w:r w:rsidR="0012407C">
                              <w:rPr>
                                <w:rFonts w:cs="Arial"/>
                                <w:b/>
                                <w:bCs/>
                                <w:sz w:val="52"/>
                                <w:szCs w:val="52"/>
                              </w:rPr>
                              <w:t>2</w:t>
                            </w:r>
                            <w:r>
                              <w:rPr>
                                <w:rFonts w:cs="Arial"/>
                                <w:b/>
                                <w:bCs/>
                                <w:sz w:val="52"/>
                                <w:szCs w:val="52"/>
                              </w:rPr>
                              <w:t>/2</w:t>
                            </w:r>
                            <w:r w:rsidR="0012407C">
                              <w:rPr>
                                <w:rFonts w:cs="Arial"/>
                                <w:b/>
                                <w:bCs/>
                                <w:sz w:val="52"/>
                                <w:szCs w:val="52"/>
                              </w:rPr>
                              <w:t>3</w:t>
                            </w:r>
                            <w:r w:rsidRPr="00606EEB">
                              <w:rPr>
                                <w:rFonts w:cs="Arial"/>
                                <w:b/>
                                <w:bCs/>
                                <w:sz w:val="52"/>
                                <w:szCs w:val="52"/>
                              </w:rPr>
                              <w:t xml:space="preserve"> Quarter </w:t>
                            </w:r>
                            <w:r>
                              <w:rPr>
                                <w:rFonts w:cs="Arial"/>
                                <w:b/>
                                <w:bCs/>
                                <w:sz w:val="52"/>
                                <w:szCs w:val="52"/>
                              </w:rPr>
                              <w:t>1</w:t>
                            </w:r>
                          </w:p>
                          <w:p w14:paraId="48BFE42C" w14:textId="77777777" w:rsidR="00A26188" w:rsidRPr="0037393E" w:rsidRDefault="00A26188" w:rsidP="00ED2F87">
                            <w:pPr>
                              <w:spacing w:after="0"/>
                              <w:ind w:right="-46"/>
                              <w:rPr>
                                <w:rFonts w:cs="Arial"/>
                                <w:b/>
                                <w:bCs/>
                                <w:sz w:val="52"/>
                                <w:szCs w:val="52"/>
                              </w:rPr>
                            </w:pPr>
                          </w:p>
                          <w:p w14:paraId="04A13A5D" w14:textId="77777777" w:rsidR="00A26188" w:rsidRPr="0037393E" w:rsidRDefault="00A26188" w:rsidP="00ED2F87">
                            <w:pPr>
                              <w:spacing w:after="0"/>
                              <w:ind w:right="-46"/>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4D196F4" id="_x0000_t202" coordsize="21600,21600" o:spt="202" path="m,l,21600r21600,l21600,xe">
                <v:stroke joinstyle="miter"/>
                <v:path gradientshapeok="t" o:connecttype="rect"/>
              </v:shapetype>
              <v:shape id="Text Box 4" o:spid="_x0000_s1026" type="#_x0000_t202" style="position:absolute;margin-left:0;margin-top:401pt;width:522.85pt;height:238.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JJvgEAAFQDAAAOAAAAZHJzL2Uyb0RvYy54bWysU9tu2zAMfR+wfxD03thJ22wz4hRdi+6l&#10;uwDdPoCR5QtqixqpxM6+fpRy6S5vw14EiZQOzzmkVjfT0KudJe7QlXo+y7WyzmDVuabU374+XLzV&#10;igO4Cnp0ttR7y/pm/frVavSFXWCLfWVJCYjjYvSlbkPwRZaxae0APENvnSRrpAGCHKnJKoJR0Ic+&#10;W+T5MhuRKk9oLLNE7w9JvU74dW1N+FzXbIPqSy3cQloprZu4ZusVFA2BbztzpAH/wGKAzknRM9Q9&#10;BFBb6v6CGjpDyFiHmcEhw7rujE0aRM08/0PNUwveJi1iDvuzTfz/YM2n3ZP/QipM73GSBiYR7B/R&#10;PLNyeNeCa+wtEY6thUoKz6Nl2ei5OD6NVnPBEWQzfsRKmgzbgAloqmmIrohOJejSgP3ZdDsFZSS4&#10;XF7l83fXWhnJXeaLN/nVdaoBxem5Jw4fLA4qbkpN0tUED7tHDpEOFKcrsZrDh67vU2d791tALsZI&#10;oh8ZH7iHaTPJ7Shjg9VehBAeBkUGWzYt0g+tRhmSUvP3LZDVCpyRcKnDaXsXDlO19dQ1rbx6MUpa&#10;lzgexyzOxq/nxOflM6x/AgAA//8DAFBLAwQUAAYACAAAACEAS2Pdtt0AAAAKAQAADwAAAGRycy9k&#10;b3ducmV2LnhtbEyPwU7DMBBE70j9B2srcaM2UUtCiFMhEFcQpa3Umxtvk4h4HcVuE/6e7Qlus5rR&#10;7JtiPblOXHAIrScN9wsFAqnytqVaw/br7S4DEaIhazpPqOEHA6zL2U1hcutH+sTLJtaCSyjkRkMT&#10;Y59LGaoGnQkL3yOxd/KDM5HPoZZ2MCOXu04mSj1IZ1riD43p8aXB6ntzdhp276fDfqk+6le36kc/&#10;KUnuUWp9O5+en0BEnOJfGK74jA4lMx39mWwQnQYeEjVkKmFxtdVylYI4skrSLAVZFvL/hPIXAAD/&#10;/wMAUEsBAi0AFAAGAAgAAAAhALaDOJL+AAAA4QEAABMAAAAAAAAAAAAAAAAAAAAAAFtDb250ZW50&#10;X1R5cGVzXS54bWxQSwECLQAUAAYACAAAACEAOP0h/9YAAACUAQAACwAAAAAAAAAAAAAAAAAvAQAA&#10;X3JlbHMvLnJlbHNQSwECLQAUAAYACAAAACEAhXxySb4BAABUAwAADgAAAAAAAAAAAAAAAAAuAgAA&#10;ZHJzL2Uyb0RvYy54bWxQSwECLQAUAAYACAAAACEAS2Pdtt0AAAAKAQAADwAAAAAAAAAAAAAAAAAY&#10;BAAAZHJzL2Rvd25yZXYueG1sUEsFBgAAAAAEAAQA8wAAACIFAAAAAA==&#10;" filled="f" stroked="f">
                <v:textbox>
                  <w:txbxContent>
                    <w:p w14:paraId="0FF96213" w14:textId="77777777" w:rsidR="00A26188" w:rsidRDefault="00A26188" w:rsidP="00ED2F87">
                      <w:pPr>
                        <w:spacing w:after="0"/>
                        <w:ind w:right="-46"/>
                        <w:rPr>
                          <w:rFonts w:cs="Arial"/>
                          <w:b/>
                          <w:bCs/>
                          <w:sz w:val="52"/>
                          <w:szCs w:val="52"/>
                        </w:rPr>
                      </w:pPr>
                    </w:p>
                    <w:p w14:paraId="6D34294C" w14:textId="77777777" w:rsidR="00A26188" w:rsidRPr="0037393E" w:rsidRDefault="00A26188" w:rsidP="00ED2F87">
                      <w:pPr>
                        <w:spacing w:after="0"/>
                        <w:ind w:right="-46"/>
                        <w:rPr>
                          <w:rFonts w:cs="Arial"/>
                          <w:b/>
                          <w:bCs/>
                          <w:sz w:val="52"/>
                          <w:szCs w:val="52"/>
                        </w:rPr>
                      </w:pPr>
                    </w:p>
                    <w:p w14:paraId="052143DF" w14:textId="77777777" w:rsidR="00A26188" w:rsidRPr="00606EEB" w:rsidRDefault="002D5B06" w:rsidP="00ED2F87">
                      <w:pPr>
                        <w:spacing w:after="0"/>
                        <w:ind w:right="-46"/>
                        <w:rPr>
                          <w:rFonts w:cs="Arial"/>
                          <w:b/>
                          <w:bCs/>
                          <w:sz w:val="52"/>
                          <w:szCs w:val="52"/>
                        </w:rPr>
                      </w:pPr>
                      <w:r w:rsidRPr="00606EEB">
                        <w:rPr>
                          <w:rFonts w:cs="Arial"/>
                          <w:b/>
                          <w:bCs/>
                          <w:sz w:val="52"/>
                          <w:szCs w:val="52"/>
                        </w:rPr>
                        <w:t>Money Matters</w:t>
                      </w:r>
                    </w:p>
                    <w:p w14:paraId="68356DD8" w14:textId="77777777" w:rsidR="00A26188" w:rsidRPr="00606EEB" w:rsidRDefault="002D5B06" w:rsidP="00ED2F87">
                      <w:pPr>
                        <w:spacing w:after="0"/>
                        <w:ind w:right="-46"/>
                        <w:rPr>
                          <w:rFonts w:cs="Arial"/>
                          <w:b/>
                          <w:bCs/>
                          <w:sz w:val="52"/>
                          <w:szCs w:val="52"/>
                        </w:rPr>
                      </w:pPr>
                      <w:r w:rsidRPr="00606EEB">
                        <w:rPr>
                          <w:rFonts w:cs="Arial"/>
                          <w:b/>
                          <w:bCs/>
                          <w:sz w:val="52"/>
                          <w:szCs w:val="52"/>
                        </w:rPr>
                        <w:t xml:space="preserve">The County Council's Revenue Financial Position </w:t>
                      </w:r>
                    </w:p>
                    <w:p w14:paraId="64C3DB45" w14:textId="77777777" w:rsidR="00A26188" w:rsidRDefault="002D5B06" w:rsidP="00ED2F87">
                      <w:pPr>
                        <w:spacing w:after="0"/>
                        <w:ind w:right="-46"/>
                        <w:rPr>
                          <w:rFonts w:cs="Arial"/>
                          <w:b/>
                          <w:bCs/>
                          <w:sz w:val="52"/>
                          <w:szCs w:val="52"/>
                        </w:rPr>
                      </w:pPr>
                      <w:r>
                        <w:rPr>
                          <w:rFonts w:cs="Arial"/>
                          <w:b/>
                          <w:bCs/>
                          <w:sz w:val="52"/>
                          <w:szCs w:val="52"/>
                        </w:rPr>
                        <w:t>202</w:t>
                      </w:r>
                      <w:r w:rsidR="0012407C">
                        <w:rPr>
                          <w:rFonts w:cs="Arial"/>
                          <w:b/>
                          <w:bCs/>
                          <w:sz w:val="52"/>
                          <w:szCs w:val="52"/>
                        </w:rPr>
                        <w:t>2</w:t>
                      </w:r>
                      <w:r>
                        <w:rPr>
                          <w:rFonts w:cs="Arial"/>
                          <w:b/>
                          <w:bCs/>
                          <w:sz w:val="52"/>
                          <w:szCs w:val="52"/>
                        </w:rPr>
                        <w:t>/2</w:t>
                      </w:r>
                      <w:r w:rsidR="0012407C">
                        <w:rPr>
                          <w:rFonts w:cs="Arial"/>
                          <w:b/>
                          <w:bCs/>
                          <w:sz w:val="52"/>
                          <w:szCs w:val="52"/>
                        </w:rPr>
                        <w:t>3</w:t>
                      </w:r>
                      <w:r w:rsidRPr="00606EEB">
                        <w:rPr>
                          <w:rFonts w:cs="Arial"/>
                          <w:b/>
                          <w:bCs/>
                          <w:sz w:val="52"/>
                          <w:szCs w:val="52"/>
                        </w:rPr>
                        <w:t xml:space="preserve"> Quarter </w:t>
                      </w:r>
                      <w:r>
                        <w:rPr>
                          <w:rFonts w:cs="Arial"/>
                          <w:b/>
                          <w:bCs/>
                          <w:sz w:val="52"/>
                          <w:szCs w:val="52"/>
                        </w:rPr>
                        <w:t>1</w:t>
                      </w:r>
                    </w:p>
                    <w:p w14:paraId="48BFE42C" w14:textId="77777777" w:rsidR="00A26188" w:rsidRPr="0037393E" w:rsidRDefault="00A26188" w:rsidP="00ED2F87">
                      <w:pPr>
                        <w:spacing w:after="0"/>
                        <w:ind w:right="-46"/>
                        <w:rPr>
                          <w:rFonts w:cs="Arial"/>
                          <w:b/>
                          <w:bCs/>
                          <w:sz w:val="52"/>
                          <w:szCs w:val="52"/>
                        </w:rPr>
                      </w:pPr>
                    </w:p>
                    <w:p w14:paraId="04A13A5D" w14:textId="77777777" w:rsidR="00A26188" w:rsidRPr="0037393E" w:rsidRDefault="00A26188" w:rsidP="00ED2F87">
                      <w:pPr>
                        <w:spacing w:after="0"/>
                        <w:ind w:right="-46"/>
                        <w:rPr>
                          <w:rFonts w:cs="Arial"/>
                          <w:b/>
                          <w:bCs/>
                          <w:sz w:val="52"/>
                          <w:szCs w:val="52"/>
                        </w:rPr>
                      </w:pPr>
                    </w:p>
                  </w:txbxContent>
                </v:textbox>
                <w10:wrap anchorx="margin"/>
              </v:shape>
            </w:pict>
          </mc:Fallback>
        </mc:AlternateContent>
      </w:r>
      <w:r w:rsidRPr="00530031">
        <w:rPr>
          <w:rFonts w:ascii="Arial" w:hAnsi="Arial" w:cs="Arial"/>
          <w:sz w:val="24"/>
          <w:szCs w:val="24"/>
          <w:highlight w:val="yellow"/>
        </w:rPr>
        <w:br w:type="page"/>
      </w:r>
    </w:p>
    <w:tbl>
      <w:tblPr>
        <w:tblStyle w:val="TableGrid"/>
        <w:tblW w:w="9105" w:type="dxa"/>
        <w:tblLook w:val="04A0" w:firstRow="1" w:lastRow="0" w:firstColumn="1" w:lastColumn="0" w:noHBand="0" w:noVBand="1"/>
      </w:tblPr>
      <w:tblGrid>
        <w:gridCol w:w="483"/>
        <w:gridCol w:w="7529"/>
        <w:gridCol w:w="1093"/>
      </w:tblGrid>
      <w:tr w:rsidR="009940E3" w14:paraId="244A98D2" w14:textId="77777777" w:rsidTr="00F57170">
        <w:trPr>
          <w:trHeight w:val="575"/>
        </w:trPr>
        <w:tc>
          <w:tcPr>
            <w:tcW w:w="483" w:type="dxa"/>
          </w:tcPr>
          <w:p w14:paraId="5B4C3EB2" w14:textId="77777777" w:rsidR="00ED2F87" w:rsidRPr="003C4389" w:rsidRDefault="00ED2F87" w:rsidP="00ED2F87">
            <w:pPr>
              <w:ind w:right="-46"/>
              <w:jc w:val="center"/>
              <w:rPr>
                <w:rFonts w:cs="Arial"/>
                <w:b/>
                <w:bCs/>
                <w:sz w:val="24"/>
                <w:szCs w:val="24"/>
              </w:rPr>
            </w:pPr>
          </w:p>
        </w:tc>
        <w:tc>
          <w:tcPr>
            <w:tcW w:w="7529" w:type="dxa"/>
            <w:vAlign w:val="center"/>
          </w:tcPr>
          <w:p w14:paraId="170E10DA" w14:textId="77777777" w:rsidR="00ED2F87" w:rsidRPr="003C4389" w:rsidRDefault="002D5B06" w:rsidP="00ED2F87">
            <w:pPr>
              <w:ind w:right="-46"/>
              <w:rPr>
                <w:rFonts w:cs="Arial"/>
                <w:b/>
                <w:bCs/>
                <w:sz w:val="24"/>
                <w:szCs w:val="24"/>
              </w:rPr>
            </w:pPr>
            <w:r w:rsidRPr="003C4389">
              <w:rPr>
                <w:rFonts w:cs="Arial"/>
                <w:b/>
                <w:bCs/>
                <w:sz w:val="24"/>
                <w:szCs w:val="24"/>
              </w:rPr>
              <w:t>Contents</w:t>
            </w:r>
          </w:p>
        </w:tc>
        <w:tc>
          <w:tcPr>
            <w:tcW w:w="1093" w:type="dxa"/>
            <w:vAlign w:val="center"/>
          </w:tcPr>
          <w:p w14:paraId="11A93B0A" w14:textId="77777777" w:rsidR="00ED2F87" w:rsidRPr="003C4389" w:rsidRDefault="002D5B06" w:rsidP="00ED2F87">
            <w:pPr>
              <w:ind w:right="-46"/>
              <w:jc w:val="center"/>
              <w:rPr>
                <w:rFonts w:cs="Arial"/>
                <w:b/>
                <w:bCs/>
                <w:sz w:val="24"/>
                <w:szCs w:val="24"/>
              </w:rPr>
            </w:pPr>
            <w:r w:rsidRPr="003C4389">
              <w:rPr>
                <w:rFonts w:cs="Arial"/>
                <w:b/>
                <w:bCs/>
                <w:sz w:val="24"/>
                <w:szCs w:val="24"/>
              </w:rPr>
              <w:t>Page</w:t>
            </w:r>
          </w:p>
        </w:tc>
      </w:tr>
      <w:tr w:rsidR="009940E3" w14:paraId="041399CF" w14:textId="77777777" w:rsidTr="00F57170">
        <w:trPr>
          <w:trHeight w:val="575"/>
        </w:trPr>
        <w:tc>
          <w:tcPr>
            <w:tcW w:w="483" w:type="dxa"/>
            <w:vAlign w:val="center"/>
          </w:tcPr>
          <w:p w14:paraId="5CD56DE1" w14:textId="77777777" w:rsidR="00ED2F87" w:rsidRPr="003C4389" w:rsidRDefault="002D5B06" w:rsidP="00ED2F87">
            <w:pPr>
              <w:ind w:right="-46"/>
              <w:rPr>
                <w:rFonts w:cs="Arial"/>
                <w:b/>
                <w:bCs/>
                <w:sz w:val="24"/>
                <w:szCs w:val="24"/>
              </w:rPr>
            </w:pPr>
            <w:r w:rsidRPr="003C4389">
              <w:rPr>
                <w:rFonts w:cs="Arial"/>
                <w:b/>
                <w:bCs/>
                <w:sz w:val="24"/>
                <w:szCs w:val="24"/>
              </w:rPr>
              <w:t>1</w:t>
            </w:r>
          </w:p>
        </w:tc>
        <w:tc>
          <w:tcPr>
            <w:tcW w:w="7529" w:type="dxa"/>
            <w:vAlign w:val="center"/>
          </w:tcPr>
          <w:p w14:paraId="02E5366C" w14:textId="77777777" w:rsidR="00ED2F87" w:rsidRPr="003C4389" w:rsidRDefault="002D5B06" w:rsidP="00ED2F87">
            <w:pPr>
              <w:ind w:right="-46"/>
              <w:rPr>
                <w:rFonts w:cs="Arial"/>
                <w:b/>
                <w:bCs/>
                <w:sz w:val="24"/>
                <w:szCs w:val="24"/>
              </w:rPr>
            </w:pPr>
            <w:r w:rsidRPr="24509639">
              <w:rPr>
                <w:rFonts w:cs="Arial"/>
                <w:b/>
                <w:bCs/>
                <w:sz w:val="24"/>
                <w:szCs w:val="24"/>
              </w:rPr>
              <w:t xml:space="preserve">Summary Revenue Budget Monitoring Position as of </w:t>
            </w:r>
            <w:r w:rsidR="1C5A6A9B" w:rsidRPr="24509639">
              <w:rPr>
                <w:rFonts w:cs="Arial"/>
                <w:b/>
                <w:bCs/>
                <w:sz w:val="24"/>
                <w:szCs w:val="24"/>
              </w:rPr>
              <w:t>30</w:t>
            </w:r>
            <w:r w:rsidR="1C5A6A9B" w:rsidRPr="24509639">
              <w:rPr>
                <w:rFonts w:cs="Arial"/>
                <w:b/>
                <w:bCs/>
                <w:sz w:val="24"/>
                <w:szCs w:val="24"/>
                <w:vertAlign w:val="superscript"/>
              </w:rPr>
              <w:t>th</w:t>
            </w:r>
            <w:r w:rsidR="1C5A6A9B" w:rsidRPr="24509639">
              <w:rPr>
                <w:rFonts w:cs="Arial"/>
                <w:b/>
                <w:bCs/>
                <w:sz w:val="24"/>
                <w:szCs w:val="24"/>
              </w:rPr>
              <w:t xml:space="preserve"> June 202</w:t>
            </w:r>
            <w:r w:rsidR="0012407C" w:rsidRPr="24509639">
              <w:rPr>
                <w:rFonts w:cs="Arial"/>
                <w:b/>
                <w:bCs/>
                <w:sz w:val="24"/>
                <w:szCs w:val="24"/>
              </w:rPr>
              <w:t>2</w:t>
            </w:r>
          </w:p>
        </w:tc>
        <w:tc>
          <w:tcPr>
            <w:tcW w:w="1093" w:type="dxa"/>
            <w:vAlign w:val="center"/>
          </w:tcPr>
          <w:p w14:paraId="2E656D01" w14:textId="77777777" w:rsidR="00ED2F87" w:rsidRPr="003C4389" w:rsidRDefault="002D5B06" w:rsidP="00ED2F87">
            <w:pPr>
              <w:ind w:right="-46"/>
              <w:jc w:val="center"/>
              <w:rPr>
                <w:rFonts w:cs="Arial"/>
                <w:b/>
                <w:bCs/>
                <w:sz w:val="24"/>
                <w:szCs w:val="24"/>
              </w:rPr>
            </w:pPr>
            <w:r>
              <w:rPr>
                <w:rFonts w:cs="Arial"/>
                <w:b/>
                <w:bCs/>
                <w:sz w:val="24"/>
                <w:szCs w:val="24"/>
              </w:rPr>
              <w:t>3</w:t>
            </w:r>
          </w:p>
        </w:tc>
      </w:tr>
      <w:tr w:rsidR="009940E3" w14:paraId="2103375B" w14:textId="77777777" w:rsidTr="00F57170">
        <w:trPr>
          <w:trHeight w:val="575"/>
        </w:trPr>
        <w:tc>
          <w:tcPr>
            <w:tcW w:w="483" w:type="dxa"/>
            <w:vAlign w:val="center"/>
          </w:tcPr>
          <w:p w14:paraId="7F004787" w14:textId="77777777" w:rsidR="00ED2F87" w:rsidRPr="003C4389" w:rsidRDefault="002D5B06" w:rsidP="00ED2F87">
            <w:pPr>
              <w:ind w:right="-46"/>
              <w:rPr>
                <w:rFonts w:cs="Arial"/>
                <w:b/>
                <w:bCs/>
                <w:sz w:val="24"/>
                <w:szCs w:val="24"/>
              </w:rPr>
            </w:pPr>
            <w:r w:rsidRPr="003C4389">
              <w:rPr>
                <w:rFonts w:cs="Arial"/>
                <w:b/>
                <w:bCs/>
                <w:sz w:val="24"/>
                <w:szCs w:val="24"/>
              </w:rPr>
              <w:t>2</w:t>
            </w:r>
          </w:p>
        </w:tc>
        <w:tc>
          <w:tcPr>
            <w:tcW w:w="7529" w:type="dxa"/>
            <w:vAlign w:val="center"/>
          </w:tcPr>
          <w:p w14:paraId="48C50220" w14:textId="77777777" w:rsidR="00ED2F87" w:rsidRPr="003C4389" w:rsidRDefault="002D5B06" w:rsidP="00ED2F87">
            <w:pPr>
              <w:ind w:right="-46"/>
              <w:rPr>
                <w:rFonts w:cs="Arial"/>
                <w:b/>
                <w:bCs/>
                <w:sz w:val="24"/>
                <w:szCs w:val="24"/>
              </w:rPr>
            </w:pPr>
            <w:r w:rsidRPr="003C4389">
              <w:rPr>
                <w:rFonts w:cs="Arial"/>
                <w:b/>
                <w:bCs/>
                <w:sz w:val="24"/>
                <w:szCs w:val="24"/>
              </w:rPr>
              <w:t>Executive Summary</w:t>
            </w:r>
          </w:p>
        </w:tc>
        <w:tc>
          <w:tcPr>
            <w:tcW w:w="1093" w:type="dxa"/>
            <w:vAlign w:val="center"/>
          </w:tcPr>
          <w:p w14:paraId="48EF57AC" w14:textId="77777777" w:rsidR="00ED2F87" w:rsidRPr="003C4389" w:rsidRDefault="002D5B06" w:rsidP="00ED2F87">
            <w:pPr>
              <w:ind w:right="-46"/>
              <w:jc w:val="center"/>
              <w:rPr>
                <w:rFonts w:cs="Arial"/>
                <w:b/>
                <w:bCs/>
                <w:sz w:val="24"/>
                <w:szCs w:val="24"/>
              </w:rPr>
            </w:pPr>
            <w:r>
              <w:rPr>
                <w:rFonts w:cs="Arial"/>
                <w:b/>
                <w:bCs/>
                <w:sz w:val="24"/>
                <w:szCs w:val="24"/>
              </w:rPr>
              <w:t>3</w:t>
            </w:r>
          </w:p>
        </w:tc>
      </w:tr>
      <w:tr w:rsidR="009940E3" w14:paraId="5D698BE7" w14:textId="77777777" w:rsidTr="00F57170">
        <w:trPr>
          <w:trHeight w:val="575"/>
        </w:trPr>
        <w:tc>
          <w:tcPr>
            <w:tcW w:w="483" w:type="dxa"/>
            <w:vAlign w:val="center"/>
          </w:tcPr>
          <w:p w14:paraId="136F57AE" w14:textId="77777777" w:rsidR="00ED2F87" w:rsidRPr="003C4389" w:rsidRDefault="002D5B06" w:rsidP="00ED2F87">
            <w:pPr>
              <w:ind w:right="-46"/>
              <w:rPr>
                <w:rFonts w:cs="Arial"/>
                <w:b/>
                <w:bCs/>
                <w:sz w:val="24"/>
                <w:szCs w:val="24"/>
              </w:rPr>
            </w:pPr>
            <w:r w:rsidRPr="003C4389">
              <w:rPr>
                <w:rFonts w:cs="Arial"/>
                <w:b/>
                <w:bCs/>
                <w:sz w:val="24"/>
                <w:szCs w:val="24"/>
              </w:rPr>
              <w:t>3</w:t>
            </w:r>
          </w:p>
        </w:tc>
        <w:tc>
          <w:tcPr>
            <w:tcW w:w="7529" w:type="dxa"/>
            <w:vAlign w:val="center"/>
          </w:tcPr>
          <w:p w14:paraId="31837BD6" w14:textId="77777777" w:rsidR="00ED2F87" w:rsidRPr="003C4389" w:rsidRDefault="002D5B06" w:rsidP="00ED2F87">
            <w:pPr>
              <w:ind w:right="-46"/>
              <w:rPr>
                <w:rFonts w:cs="Arial"/>
                <w:b/>
                <w:bCs/>
                <w:sz w:val="24"/>
                <w:szCs w:val="24"/>
              </w:rPr>
            </w:pPr>
            <w:r w:rsidRPr="003C4389">
              <w:rPr>
                <w:rFonts w:cs="Arial"/>
                <w:b/>
                <w:bCs/>
                <w:sz w:val="24"/>
                <w:szCs w:val="24"/>
              </w:rPr>
              <w:t>Adult Services</w:t>
            </w:r>
            <w:r w:rsidR="007C1FD0">
              <w:rPr>
                <w:rFonts w:cs="Arial"/>
                <w:b/>
                <w:bCs/>
                <w:sz w:val="24"/>
                <w:szCs w:val="24"/>
              </w:rPr>
              <w:t xml:space="preserve"> and Health and Wellbeing Directorate</w:t>
            </w:r>
          </w:p>
        </w:tc>
        <w:tc>
          <w:tcPr>
            <w:tcW w:w="1093" w:type="dxa"/>
            <w:vAlign w:val="center"/>
          </w:tcPr>
          <w:p w14:paraId="1C32A17A" w14:textId="77777777" w:rsidR="00ED2F87" w:rsidRPr="003C4389" w:rsidRDefault="002D5B06" w:rsidP="00ED2F87">
            <w:pPr>
              <w:ind w:right="-46"/>
              <w:jc w:val="center"/>
              <w:rPr>
                <w:rFonts w:cs="Arial"/>
                <w:b/>
                <w:bCs/>
                <w:sz w:val="24"/>
                <w:szCs w:val="24"/>
              </w:rPr>
            </w:pPr>
            <w:r>
              <w:rPr>
                <w:rFonts w:cs="Arial"/>
                <w:b/>
                <w:bCs/>
                <w:sz w:val="24"/>
                <w:szCs w:val="24"/>
              </w:rPr>
              <w:t>5</w:t>
            </w:r>
          </w:p>
        </w:tc>
      </w:tr>
      <w:tr w:rsidR="009940E3" w14:paraId="0CC08858" w14:textId="77777777" w:rsidTr="00F57170">
        <w:trPr>
          <w:trHeight w:val="575"/>
        </w:trPr>
        <w:tc>
          <w:tcPr>
            <w:tcW w:w="483" w:type="dxa"/>
            <w:vAlign w:val="center"/>
          </w:tcPr>
          <w:p w14:paraId="3528FACE" w14:textId="77777777" w:rsidR="00ED2F87" w:rsidRPr="003C4389" w:rsidRDefault="002D5B06" w:rsidP="00ED2F87">
            <w:pPr>
              <w:ind w:right="-46"/>
              <w:rPr>
                <w:rFonts w:cs="Arial"/>
                <w:b/>
                <w:bCs/>
                <w:sz w:val="24"/>
                <w:szCs w:val="24"/>
              </w:rPr>
            </w:pPr>
            <w:r>
              <w:rPr>
                <w:rFonts w:cs="Arial"/>
                <w:b/>
                <w:bCs/>
                <w:sz w:val="24"/>
                <w:szCs w:val="24"/>
              </w:rPr>
              <w:t>4</w:t>
            </w:r>
          </w:p>
        </w:tc>
        <w:tc>
          <w:tcPr>
            <w:tcW w:w="7529" w:type="dxa"/>
            <w:vAlign w:val="center"/>
          </w:tcPr>
          <w:p w14:paraId="002A7B2B" w14:textId="77777777" w:rsidR="00ED2F87" w:rsidRPr="003C4389" w:rsidRDefault="002D5B06" w:rsidP="00ED2F87">
            <w:pPr>
              <w:ind w:right="-46"/>
              <w:rPr>
                <w:rFonts w:cs="Arial"/>
                <w:b/>
                <w:bCs/>
                <w:sz w:val="24"/>
                <w:szCs w:val="24"/>
              </w:rPr>
            </w:pPr>
            <w:r w:rsidRPr="003C4389">
              <w:rPr>
                <w:rFonts w:cs="Arial"/>
                <w:b/>
                <w:bCs/>
                <w:sz w:val="24"/>
                <w:szCs w:val="24"/>
              </w:rPr>
              <w:t>Education and Children's Services</w:t>
            </w:r>
            <w:r w:rsidR="007C1FD0">
              <w:rPr>
                <w:rFonts w:cs="Arial"/>
                <w:b/>
                <w:bCs/>
                <w:sz w:val="24"/>
                <w:szCs w:val="24"/>
              </w:rPr>
              <w:t xml:space="preserve"> Directorate</w:t>
            </w:r>
          </w:p>
        </w:tc>
        <w:tc>
          <w:tcPr>
            <w:tcW w:w="1093" w:type="dxa"/>
            <w:vAlign w:val="center"/>
          </w:tcPr>
          <w:p w14:paraId="78C3DB49" w14:textId="77777777" w:rsidR="00ED2F87" w:rsidRPr="003C4389" w:rsidRDefault="002D5B06" w:rsidP="00ED2F87">
            <w:pPr>
              <w:ind w:right="-46"/>
              <w:jc w:val="center"/>
              <w:rPr>
                <w:rFonts w:cs="Arial"/>
                <w:b/>
                <w:bCs/>
                <w:sz w:val="24"/>
                <w:szCs w:val="24"/>
              </w:rPr>
            </w:pPr>
            <w:r>
              <w:rPr>
                <w:rFonts w:cs="Arial"/>
                <w:b/>
                <w:bCs/>
                <w:sz w:val="24"/>
                <w:szCs w:val="24"/>
              </w:rPr>
              <w:t>9</w:t>
            </w:r>
          </w:p>
        </w:tc>
      </w:tr>
      <w:tr w:rsidR="009940E3" w14:paraId="1BFCEA2D" w14:textId="77777777" w:rsidTr="00F57170">
        <w:trPr>
          <w:trHeight w:val="575"/>
        </w:trPr>
        <w:tc>
          <w:tcPr>
            <w:tcW w:w="483" w:type="dxa"/>
            <w:vAlign w:val="center"/>
          </w:tcPr>
          <w:p w14:paraId="513B4D64" w14:textId="77777777" w:rsidR="00ED2F87" w:rsidRPr="003C4389" w:rsidRDefault="002D5B06" w:rsidP="00ED2F87">
            <w:pPr>
              <w:ind w:right="-46"/>
              <w:rPr>
                <w:rFonts w:cs="Arial"/>
                <w:b/>
                <w:bCs/>
                <w:sz w:val="24"/>
                <w:szCs w:val="24"/>
              </w:rPr>
            </w:pPr>
            <w:r>
              <w:rPr>
                <w:rFonts w:cs="Arial"/>
                <w:b/>
                <w:bCs/>
                <w:sz w:val="24"/>
                <w:szCs w:val="24"/>
              </w:rPr>
              <w:t>5</w:t>
            </w:r>
          </w:p>
        </w:tc>
        <w:tc>
          <w:tcPr>
            <w:tcW w:w="7529" w:type="dxa"/>
            <w:vAlign w:val="center"/>
          </w:tcPr>
          <w:p w14:paraId="6B14E2B9" w14:textId="77777777" w:rsidR="00ED2F87" w:rsidRPr="003C4389" w:rsidRDefault="002D5B06" w:rsidP="00ED2F87">
            <w:pPr>
              <w:ind w:right="-46"/>
              <w:rPr>
                <w:rFonts w:cs="Arial"/>
                <w:b/>
                <w:bCs/>
                <w:sz w:val="24"/>
                <w:szCs w:val="24"/>
              </w:rPr>
            </w:pPr>
            <w:r w:rsidRPr="003C4389">
              <w:rPr>
                <w:rFonts w:cs="Arial"/>
                <w:b/>
                <w:bCs/>
                <w:sz w:val="24"/>
                <w:szCs w:val="24"/>
              </w:rPr>
              <w:t xml:space="preserve">Growth, Environment and </w:t>
            </w:r>
            <w:r w:rsidR="00F57170">
              <w:rPr>
                <w:rFonts w:cs="Arial"/>
                <w:b/>
                <w:bCs/>
                <w:sz w:val="24"/>
                <w:szCs w:val="24"/>
              </w:rPr>
              <w:t>Transport</w:t>
            </w:r>
            <w:r w:rsidRPr="003C4389">
              <w:rPr>
                <w:rFonts w:cs="Arial"/>
                <w:b/>
                <w:bCs/>
                <w:sz w:val="24"/>
                <w:szCs w:val="24"/>
              </w:rPr>
              <w:t xml:space="preserve"> Services</w:t>
            </w:r>
            <w:r w:rsidR="007C1FD0">
              <w:rPr>
                <w:rFonts w:cs="Arial"/>
                <w:b/>
                <w:bCs/>
                <w:sz w:val="24"/>
                <w:szCs w:val="24"/>
              </w:rPr>
              <w:t xml:space="preserve"> Directorate</w:t>
            </w:r>
          </w:p>
        </w:tc>
        <w:tc>
          <w:tcPr>
            <w:tcW w:w="1093" w:type="dxa"/>
            <w:vAlign w:val="center"/>
          </w:tcPr>
          <w:p w14:paraId="1B4AB48B" w14:textId="77777777" w:rsidR="00ED2F87" w:rsidRPr="003C4389" w:rsidRDefault="002D5B06" w:rsidP="00ED2F87">
            <w:pPr>
              <w:ind w:right="-46"/>
              <w:jc w:val="center"/>
              <w:rPr>
                <w:rFonts w:cs="Arial"/>
                <w:b/>
                <w:bCs/>
                <w:sz w:val="24"/>
                <w:szCs w:val="24"/>
              </w:rPr>
            </w:pPr>
            <w:r>
              <w:rPr>
                <w:rFonts w:cs="Arial"/>
                <w:b/>
                <w:bCs/>
                <w:sz w:val="24"/>
                <w:szCs w:val="24"/>
              </w:rPr>
              <w:t>1</w:t>
            </w:r>
            <w:r w:rsidR="007C1FD0">
              <w:rPr>
                <w:rFonts w:cs="Arial"/>
                <w:b/>
                <w:bCs/>
                <w:sz w:val="24"/>
                <w:szCs w:val="24"/>
              </w:rPr>
              <w:t>2</w:t>
            </w:r>
          </w:p>
        </w:tc>
      </w:tr>
      <w:tr w:rsidR="009940E3" w14:paraId="714DF320" w14:textId="77777777" w:rsidTr="00F57170">
        <w:trPr>
          <w:trHeight w:val="575"/>
        </w:trPr>
        <w:tc>
          <w:tcPr>
            <w:tcW w:w="483" w:type="dxa"/>
            <w:vAlign w:val="center"/>
          </w:tcPr>
          <w:p w14:paraId="50B0843B" w14:textId="77777777" w:rsidR="00ED2F87" w:rsidRPr="003C4389" w:rsidRDefault="002D5B06" w:rsidP="00ED2F87">
            <w:pPr>
              <w:ind w:right="-46"/>
              <w:rPr>
                <w:rFonts w:cs="Arial"/>
                <w:b/>
                <w:bCs/>
                <w:sz w:val="24"/>
                <w:szCs w:val="24"/>
              </w:rPr>
            </w:pPr>
            <w:r>
              <w:rPr>
                <w:rFonts w:cs="Arial"/>
                <w:b/>
                <w:bCs/>
                <w:sz w:val="24"/>
                <w:szCs w:val="24"/>
              </w:rPr>
              <w:t>6</w:t>
            </w:r>
          </w:p>
        </w:tc>
        <w:tc>
          <w:tcPr>
            <w:tcW w:w="7529" w:type="dxa"/>
            <w:vAlign w:val="center"/>
          </w:tcPr>
          <w:p w14:paraId="1ECDBB01" w14:textId="77777777" w:rsidR="00ED2F87" w:rsidRPr="003C4389" w:rsidRDefault="002D5B06" w:rsidP="00ED2F87">
            <w:pPr>
              <w:ind w:right="-46"/>
              <w:rPr>
                <w:rFonts w:cs="Arial"/>
                <w:b/>
                <w:bCs/>
                <w:sz w:val="24"/>
                <w:szCs w:val="24"/>
              </w:rPr>
            </w:pPr>
            <w:r>
              <w:rPr>
                <w:rFonts w:cs="Arial"/>
                <w:b/>
                <w:bCs/>
                <w:sz w:val="24"/>
                <w:szCs w:val="24"/>
              </w:rPr>
              <w:t xml:space="preserve">Resources </w:t>
            </w:r>
            <w:r w:rsidR="007C1FD0">
              <w:rPr>
                <w:rFonts w:cs="Arial"/>
                <w:b/>
                <w:bCs/>
                <w:sz w:val="24"/>
                <w:szCs w:val="24"/>
              </w:rPr>
              <w:t>Directorate</w:t>
            </w:r>
          </w:p>
        </w:tc>
        <w:tc>
          <w:tcPr>
            <w:tcW w:w="1093" w:type="dxa"/>
            <w:vAlign w:val="center"/>
          </w:tcPr>
          <w:p w14:paraId="558BDA99" w14:textId="77777777" w:rsidR="00ED2F87" w:rsidRPr="003C4389" w:rsidRDefault="002D5B06" w:rsidP="00ED2F87">
            <w:pPr>
              <w:ind w:right="-46"/>
              <w:jc w:val="center"/>
              <w:rPr>
                <w:rFonts w:cs="Arial"/>
                <w:b/>
                <w:bCs/>
                <w:sz w:val="24"/>
                <w:szCs w:val="24"/>
              </w:rPr>
            </w:pPr>
            <w:r>
              <w:rPr>
                <w:rFonts w:cs="Arial"/>
                <w:b/>
                <w:bCs/>
                <w:sz w:val="24"/>
                <w:szCs w:val="24"/>
              </w:rPr>
              <w:t>1</w:t>
            </w:r>
            <w:r w:rsidR="007C1FD0">
              <w:rPr>
                <w:rFonts w:cs="Arial"/>
                <w:b/>
                <w:bCs/>
                <w:sz w:val="24"/>
                <w:szCs w:val="24"/>
              </w:rPr>
              <w:t>5</w:t>
            </w:r>
          </w:p>
        </w:tc>
      </w:tr>
      <w:tr w:rsidR="009940E3" w14:paraId="339D8CA8" w14:textId="77777777" w:rsidTr="00F57170">
        <w:trPr>
          <w:trHeight w:val="575"/>
        </w:trPr>
        <w:tc>
          <w:tcPr>
            <w:tcW w:w="483" w:type="dxa"/>
            <w:vAlign w:val="center"/>
          </w:tcPr>
          <w:p w14:paraId="567500C5" w14:textId="77777777" w:rsidR="00ED2F87" w:rsidRPr="003C4389" w:rsidRDefault="002D5B06" w:rsidP="00ED2F87">
            <w:pPr>
              <w:ind w:right="-46"/>
              <w:rPr>
                <w:rFonts w:cs="Arial"/>
                <w:b/>
                <w:bCs/>
                <w:sz w:val="24"/>
                <w:szCs w:val="24"/>
              </w:rPr>
            </w:pPr>
            <w:r>
              <w:rPr>
                <w:rFonts w:cs="Arial"/>
                <w:b/>
                <w:bCs/>
                <w:sz w:val="24"/>
                <w:szCs w:val="24"/>
              </w:rPr>
              <w:t>7</w:t>
            </w:r>
          </w:p>
        </w:tc>
        <w:tc>
          <w:tcPr>
            <w:tcW w:w="7529" w:type="dxa"/>
            <w:vAlign w:val="center"/>
          </w:tcPr>
          <w:p w14:paraId="61AB6001" w14:textId="77777777" w:rsidR="00ED2F87" w:rsidRPr="003C4389" w:rsidRDefault="002D5B06" w:rsidP="00ED2F87">
            <w:pPr>
              <w:ind w:right="-46"/>
              <w:rPr>
                <w:rFonts w:cs="Arial"/>
                <w:b/>
                <w:bCs/>
                <w:sz w:val="24"/>
                <w:szCs w:val="24"/>
              </w:rPr>
            </w:pPr>
            <w:r>
              <w:rPr>
                <w:rFonts w:cs="Arial"/>
                <w:b/>
                <w:bCs/>
                <w:sz w:val="24"/>
                <w:szCs w:val="24"/>
              </w:rPr>
              <w:t xml:space="preserve">Chief Executive Services </w:t>
            </w:r>
          </w:p>
        </w:tc>
        <w:tc>
          <w:tcPr>
            <w:tcW w:w="1093" w:type="dxa"/>
            <w:vAlign w:val="center"/>
          </w:tcPr>
          <w:p w14:paraId="068EE96C" w14:textId="77777777" w:rsidR="00ED2F87" w:rsidRPr="003C4389" w:rsidRDefault="002D5B06" w:rsidP="00ED2F87">
            <w:pPr>
              <w:ind w:right="-46"/>
              <w:jc w:val="center"/>
              <w:rPr>
                <w:rFonts w:cs="Arial"/>
                <w:b/>
                <w:bCs/>
                <w:sz w:val="24"/>
                <w:szCs w:val="24"/>
              </w:rPr>
            </w:pPr>
            <w:r>
              <w:rPr>
                <w:rFonts w:cs="Arial"/>
                <w:b/>
                <w:bCs/>
                <w:sz w:val="24"/>
                <w:szCs w:val="24"/>
              </w:rPr>
              <w:t>1</w:t>
            </w:r>
            <w:r w:rsidR="007C1FD0">
              <w:rPr>
                <w:rFonts w:cs="Arial"/>
                <w:b/>
                <w:bCs/>
                <w:sz w:val="24"/>
                <w:szCs w:val="24"/>
              </w:rPr>
              <w:t>8</w:t>
            </w:r>
          </w:p>
        </w:tc>
      </w:tr>
    </w:tbl>
    <w:p w14:paraId="3E29DA41" w14:textId="77777777" w:rsidR="00ED2F87" w:rsidRPr="00876F4F" w:rsidRDefault="00ED2F87" w:rsidP="00ED2F87">
      <w:pPr>
        <w:spacing w:after="0"/>
        <w:rPr>
          <w:rFonts w:ascii="Arial" w:hAnsi="Arial" w:cs="Arial"/>
          <w:b/>
          <w:sz w:val="24"/>
          <w:szCs w:val="24"/>
          <w:highlight w:val="yellow"/>
        </w:rPr>
      </w:pPr>
    </w:p>
    <w:p w14:paraId="66A6C58E" w14:textId="77777777" w:rsidR="00ED2F87" w:rsidRPr="00876F4F" w:rsidRDefault="00ED2F87" w:rsidP="00ED2F87">
      <w:pPr>
        <w:rPr>
          <w:rFonts w:ascii="Arial" w:hAnsi="Arial" w:cs="Arial"/>
          <w:b/>
          <w:sz w:val="24"/>
          <w:szCs w:val="24"/>
          <w:highlight w:val="yellow"/>
        </w:rPr>
      </w:pPr>
    </w:p>
    <w:p w14:paraId="26F5BF8A" w14:textId="77777777" w:rsidR="00ED2F87" w:rsidRPr="00876F4F" w:rsidRDefault="00ED2F87" w:rsidP="00ED2F87">
      <w:pPr>
        <w:rPr>
          <w:rFonts w:ascii="Arial" w:hAnsi="Arial" w:cs="Arial"/>
          <w:b/>
          <w:sz w:val="24"/>
          <w:szCs w:val="24"/>
          <w:highlight w:val="yellow"/>
        </w:rPr>
      </w:pPr>
    </w:p>
    <w:p w14:paraId="3CC1DAA3" w14:textId="77777777" w:rsidR="00ED2F87" w:rsidRPr="00876F4F" w:rsidRDefault="00ED2F87" w:rsidP="00ED2F87">
      <w:pPr>
        <w:rPr>
          <w:rFonts w:ascii="Arial" w:hAnsi="Arial" w:cs="Arial"/>
          <w:b/>
          <w:sz w:val="24"/>
          <w:szCs w:val="24"/>
          <w:highlight w:val="yellow"/>
        </w:rPr>
      </w:pPr>
    </w:p>
    <w:p w14:paraId="73ED8052" w14:textId="77777777" w:rsidR="00ED2F87" w:rsidRPr="00876F4F" w:rsidRDefault="00ED2F87" w:rsidP="00ED2F87">
      <w:pPr>
        <w:rPr>
          <w:rFonts w:ascii="Arial" w:hAnsi="Arial" w:cs="Arial"/>
          <w:b/>
          <w:sz w:val="24"/>
          <w:szCs w:val="24"/>
          <w:highlight w:val="yellow"/>
        </w:rPr>
      </w:pPr>
    </w:p>
    <w:p w14:paraId="7960B336" w14:textId="77777777" w:rsidR="00ED2F87" w:rsidRPr="00876F4F" w:rsidRDefault="00ED2F87" w:rsidP="00ED2F87">
      <w:pPr>
        <w:rPr>
          <w:rFonts w:ascii="Arial" w:hAnsi="Arial" w:cs="Arial"/>
          <w:b/>
          <w:sz w:val="24"/>
          <w:szCs w:val="24"/>
          <w:highlight w:val="yellow"/>
        </w:rPr>
      </w:pPr>
    </w:p>
    <w:p w14:paraId="0DC80E57" w14:textId="77777777" w:rsidR="00ED2F87" w:rsidRPr="00876F4F" w:rsidRDefault="00ED2F87" w:rsidP="00ED2F87">
      <w:pPr>
        <w:rPr>
          <w:rFonts w:ascii="Arial" w:hAnsi="Arial" w:cs="Arial"/>
          <w:b/>
          <w:sz w:val="24"/>
          <w:szCs w:val="24"/>
          <w:highlight w:val="yellow"/>
        </w:rPr>
      </w:pPr>
    </w:p>
    <w:p w14:paraId="4EDACC7D" w14:textId="77777777" w:rsidR="00ED2F87" w:rsidRPr="00876F4F" w:rsidRDefault="00ED2F87" w:rsidP="00ED2F87">
      <w:pPr>
        <w:rPr>
          <w:rFonts w:ascii="Arial" w:hAnsi="Arial" w:cs="Arial"/>
          <w:b/>
          <w:sz w:val="24"/>
          <w:szCs w:val="24"/>
          <w:highlight w:val="yellow"/>
        </w:rPr>
      </w:pPr>
    </w:p>
    <w:p w14:paraId="3AE3A9AF" w14:textId="77777777" w:rsidR="00ED2F87" w:rsidRDefault="00ED2F87" w:rsidP="00ED2F87">
      <w:pPr>
        <w:rPr>
          <w:rFonts w:ascii="Arial" w:hAnsi="Arial" w:cs="Arial"/>
          <w:b/>
          <w:sz w:val="24"/>
          <w:szCs w:val="24"/>
          <w:highlight w:val="yellow"/>
        </w:rPr>
      </w:pPr>
    </w:p>
    <w:p w14:paraId="4AF162FC" w14:textId="77777777" w:rsidR="00D47CB6" w:rsidRDefault="00D47CB6" w:rsidP="00ED2F87">
      <w:pPr>
        <w:rPr>
          <w:rFonts w:ascii="Arial" w:hAnsi="Arial" w:cs="Arial"/>
          <w:b/>
          <w:sz w:val="24"/>
          <w:szCs w:val="24"/>
          <w:highlight w:val="yellow"/>
        </w:rPr>
      </w:pPr>
    </w:p>
    <w:p w14:paraId="296F312B" w14:textId="77777777" w:rsidR="00D47CB6" w:rsidRDefault="00D47CB6" w:rsidP="00ED2F87">
      <w:pPr>
        <w:rPr>
          <w:rFonts w:ascii="Arial" w:hAnsi="Arial" w:cs="Arial"/>
          <w:b/>
          <w:sz w:val="24"/>
          <w:szCs w:val="24"/>
          <w:highlight w:val="yellow"/>
        </w:rPr>
      </w:pPr>
    </w:p>
    <w:p w14:paraId="29BE0D5F" w14:textId="77777777" w:rsidR="00D47CB6" w:rsidRDefault="00D47CB6" w:rsidP="00ED2F87">
      <w:pPr>
        <w:rPr>
          <w:rFonts w:ascii="Arial" w:hAnsi="Arial" w:cs="Arial"/>
          <w:b/>
          <w:sz w:val="24"/>
          <w:szCs w:val="24"/>
          <w:highlight w:val="yellow"/>
        </w:rPr>
      </w:pPr>
    </w:p>
    <w:p w14:paraId="7B13CBAD" w14:textId="77777777" w:rsidR="00D47CB6" w:rsidRDefault="00D47CB6" w:rsidP="00ED2F87">
      <w:pPr>
        <w:rPr>
          <w:rFonts w:ascii="Arial" w:hAnsi="Arial" w:cs="Arial"/>
          <w:b/>
          <w:sz w:val="24"/>
          <w:szCs w:val="24"/>
          <w:highlight w:val="yellow"/>
        </w:rPr>
      </w:pPr>
    </w:p>
    <w:p w14:paraId="4179A7B4" w14:textId="77777777" w:rsidR="00D47CB6" w:rsidRDefault="00D47CB6" w:rsidP="00ED2F87">
      <w:pPr>
        <w:rPr>
          <w:rFonts w:ascii="Arial" w:hAnsi="Arial" w:cs="Arial"/>
          <w:b/>
          <w:sz w:val="24"/>
          <w:szCs w:val="24"/>
          <w:highlight w:val="yellow"/>
        </w:rPr>
      </w:pPr>
    </w:p>
    <w:p w14:paraId="732387F8" w14:textId="77777777" w:rsidR="00D47CB6" w:rsidRDefault="00D47CB6" w:rsidP="00ED2F87">
      <w:pPr>
        <w:rPr>
          <w:rFonts w:ascii="Arial" w:hAnsi="Arial" w:cs="Arial"/>
          <w:b/>
          <w:sz w:val="24"/>
          <w:szCs w:val="24"/>
          <w:highlight w:val="yellow"/>
        </w:rPr>
      </w:pPr>
    </w:p>
    <w:p w14:paraId="35241E4B" w14:textId="77777777" w:rsidR="00EB0D3C" w:rsidRDefault="00EB0D3C" w:rsidP="00ED2F87">
      <w:pPr>
        <w:rPr>
          <w:rFonts w:ascii="Arial" w:hAnsi="Arial" w:cs="Arial"/>
          <w:b/>
          <w:sz w:val="24"/>
          <w:szCs w:val="24"/>
          <w:highlight w:val="yellow"/>
        </w:rPr>
      </w:pPr>
    </w:p>
    <w:p w14:paraId="45AAFDFC" w14:textId="77777777" w:rsidR="00D47CB6" w:rsidRDefault="00D47CB6" w:rsidP="00ED2F87">
      <w:pPr>
        <w:rPr>
          <w:rFonts w:ascii="Arial" w:hAnsi="Arial" w:cs="Arial"/>
          <w:b/>
          <w:sz w:val="24"/>
          <w:szCs w:val="24"/>
          <w:highlight w:val="yellow"/>
        </w:rPr>
      </w:pPr>
    </w:p>
    <w:p w14:paraId="4BDE851D" w14:textId="77777777" w:rsidR="00FE4125" w:rsidRDefault="00FE4125" w:rsidP="00ED2F87">
      <w:pPr>
        <w:rPr>
          <w:rFonts w:ascii="Arial" w:hAnsi="Arial" w:cs="Arial"/>
          <w:b/>
          <w:sz w:val="24"/>
          <w:szCs w:val="24"/>
          <w:highlight w:val="yellow"/>
        </w:rPr>
      </w:pPr>
    </w:p>
    <w:p w14:paraId="32A577D6" w14:textId="77777777" w:rsidR="00CA4E98" w:rsidRDefault="00CA4E98" w:rsidP="00ED2F87">
      <w:pPr>
        <w:rPr>
          <w:rFonts w:ascii="Arial" w:hAnsi="Arial" w:cs="Arial"/>
          <w:b/>
          <w:sz w:val="24"/>
          <w:szCs w:val="24"/>
          <w:highlight w:val="yellow"/>
        </w:rPr>
      </w:pPr>
    </w:p>
    <w:p w14:paraId="10F31F77" w14:textId="77777777" w:rsidR="00FE4125" w:rsidRPr="00876F4F" w:rsidRDefault="00FE4125" w:rsidP="00ED2F87">
      <w:pPr>
        <w:rPr>
          <w:rFonts w:ascii="Arial" w:hAnsi="Arial" w:cs="Arial"/>
          <w:b/>
          <w:sz w:val="24"/>
          <w:szCs w:val="24"/>
          <w:highlight w:val="yellow"/>
        </w:rPr>
      </w:pPr>
    </w:p>
    <w:p w14:paraId="5A0AE016" w14:textId="77777777" w:rsidR="00ED2F87" w:rsidRDefault="002D5B06" w:rsidP="24509639">
      <w:pPr>
        <w:pStyle w:val="ListParagraph"/>
        <w:numPr>
          <w:ilvl w:val="0"/>
          <w:numId w:val="13"/>
        </w:numPr>
        <w:spacing w:after="0"/>
        <w:jc w:val="both"/>
        <w:rPr>
          <w:rFonts w:ascii="Arial" w:hAnsi="Arial" w:cs="Arial"/>
          <w:b/>
          <w:bCs/>
          <w:sz w:val="24"/>
          <w:szCs w:val="24"/>
          <w:u w:val="single"/>
        </w:rPr>
      </w:pPr>
      <w:r w:rsidRPr="24509639">
        <w:rPr>
          <w:rFonts w:ascii="Arial" w:hAnsi="Arial" w:cs="Arial"/>
          <w:b/>
          <w:bCs/>
          <w:sz w:val="24"/>
          <w:szCs w:val="24"/>
          <w:u w:val="single"/>
        </w:rPr>
        <w:lastRenderedPageBreak/>
        <w:t>Summary Revenue Budget Monitoring Position as of 3</w:t>
      </w:r>
      <w:r w:rsidR="00CA58CD" w:rsidRPr="24509639">
        <w:rPr>
          <w:rFonts w:ascii="Arial" w:hAnsi="Arial" w:cs="Arial"/>
          <w:b/>
          <w:bCs/>
          <w:sz w:val="24"/>
          <w:szCs w:val="24"/>
          <w:u w:val="single"/>
        </w:rPr>
        <w:t>0</w:t>
      </w:r>
      <w:r w:rsidR="00CA58CD" w:rsidRPr="24509639">
        <w:rPr>
          <w:rFonts w:ascii="Arial" w:hAnsi="Arial" w:cs="Arial"/>
          <w:b/>
          <w:bCs/>
          <w:sz w:val="24"/>
          <w:szCs w:val="24"/>
          <w:u w:val="single"/>
          <w:vertAlign w:val="superscript"/>
        </w:rPr>
        <w:t>th</w:t>
      </w:r>
      <w:r w:rsidR="00CA58CD" w:rsidRPr="24509639">
        <w:rPr>
          <w:rFonts w:ascii="Arial" w:hAnsi="Arial" w:cs="Arial"/>
          <w:b/>
          <w:bCs/>
          <w:sz w:val="24"/>
          <w:szCs w:val="24"/>
          <w:u w:val="single"/>
        </w:rPr>
        <w:t xml:space="preserve"> June 202</w:t>
      </w:r>
      <w:r w:rsidR="0012407C" w:rsidRPr="24509639">
        <w:rPr>
          <w:rFonts w:ascii="Arial" w:hAnsi="Arial" w:cs="Arial"/>
          <w:b/>
          <w:bCs/>
          <w:sz w:val="24"/>
          <w:szCs w:val="24"/>
          <w:u w:val="single"/>
        </w:rPr>
        <w:t>2</w:t>
      </w:r>
    </w:p>
    <w:p w14:paraId="6E438D3F" w14:textId="77777777" w:rsidR="000F78E7" w:rsidRDefault="000F78E7" w:rsidP="000F78E7">
      <w:pPr>
        <w:spacing w:after="0"/>
        <w:jc w:val="both"/>
        <w:rPr>
          <w:rFonts w:ascii="Arial" w:hAnsi="Arial" w:cs="Arial"/>
          <w:b/>
          <w:bCs/>
          <w:sz w:val="24"/>
          <w:szCs w:val="24"/>
          <w:u w:val="single"/>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1452"/>
        <w:gridCol w:w="1453"/>
        <w:gridCol w:w="1453"/>
        <w:gridCol w:w="1453"/>
      </w:tblGrid>
      <w:tr w:rsidR="009940E3" w14:paraId="307850DC" w14:textId="77777777" w:rsidTr="008855E8">
        <w:trPr>
          <w:trHeight w:val="765"/>
        </w:trPr>
        <w:tc>
          <w:tcPr>
            <w:tcW w:w="3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08EA140" w14:textId="77777777" w:rsidR="008855E8" w:rsidRPr="000F78E7" w:rsidRDefault="002D5B06" w:rsidP="000F78E7">
            <w:pPr>
              <w:spacing w:after="0" w:line="240" w:lineRule="auto"/>
              <w:jc w:val="center"/>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Service Area</w:t>
            </w:r>
            <w:r w:rsidRPr="000F78E7">
              <w:rPr>
                <w:rFonts w:ascii="Arial" w:eastAsia="Times New Roman" w:hAnsi="Arial" w:cs="Arial"/>
                <w:color w:val="000000"/>
                <w:sz w:val="20"/>
                <w:szCs w:val="20"/>
                <w:lang w:eastAsia="en-GB"/>
              </w:rPr>
              <w:t> </w:t>
            </w:r>
          </w:p>
        </w:tc>
        <w:tc>
          <w:tcPr>
            <w:tcW w:w="1452"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ACCD55C" w14:textId="77777777" w:rsidR="008855E8" w:rsidRPr="000F78E7" w:rsidRDefault="002D5B06" w:rsidP="000F78E7">
            <w:pPr>
              <w:spacing w:after="0" w:line="240" w:lineRule="auto"/>
              <w:jc w:val="center"/>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Net Budget </w:t>
            </w:r>
            <w:r w:rsidRPr="000F78E7">
              <w:rPr>
                <w:rFonts w:ascii="Arial" w:eastAsia="Times New Roman" w:hAnsi="Arial" w:cs="Arial"/>
                <w:color w:val="000000"/>
                <w:sz w:val="20"/>
                <w:szCs w:val="20"/>
                <w:lang w:eastAsia="en-GB"/>
              </w:rPr>
              <w:t> </w:t>
            </w:r>
          </w:p>
        </w:tc>
        <w:tc>
          <w:tcPr>
            <w:tcW w:w="1453"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4F2224B4" w14:textId="77777777" w:rsidR="008855E8" w:rsidRPr="000F78E7" w:rsidRDefault="002D5B06" w:rsidP="000F78E7">
            <w:pPr>
              <w:spacing w:after="0" w:line="240" w:lineRule="auto"/>
              <w:jc w:val="center"/>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Net Forecast Outturn </w:t>
            </w:r>
            <w:r w:rsidRPr="000F78E7">
              <w:rPr>
                <w:rFonts w:ascii="Arial" w:eastAsia="Times New Roman" w:hAnsi="Arial" w:cs="Arial"/>
                <w:color w:val="000000"/>
                <w:sz w:val="20"/>
                <w:szCs w:val="20"/>
                <w:lang w:eastAsia="en-GB"/>
              </w:rPr>
              <w:t> </w:t>
            </w:r>
          </w:p>
        </w:tc>
        <w:tc>
          <w:tcPr>
            <w:tcW w:w="1453"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BE6F803" w14:textId="77777777" w:rsidR="008855E8" w:rsidRPr="000F78E7" w:rsidRDefault="002D5B06" w:rsidP="000F78E7">
            <w:pPr>
              <w:spacing w:after="0" w:line="240" w:lineRule="auto"/>
              <w:jc w:val="center"/>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Net Forecast Variance</w:t>
            </w:r>
            <w:r w:rsidRPr="000F78E7">
              <w:rPr>
                <w:rFonts w:ascii="Arial" w:eastAsia="Times New Roman" w:hAnsi="Arial" w:cs="Arial"/>
                <w:color w:val="000000"/>
                <w:sz w:val="20"/>
                <w:szCs w:val="20"/>
                <w:lang w:eastAsia="en-GB"/>
              </w:rPr>
              <w:t> </w:t>
            </w:r>
          </w:p>
        </w:tc>
        <w:tc>
          <w:tcPr>
            <w:tcW w:w="1453"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16C57724" w14:textId="77777777" w:rsidR="008855E8" w:rsidRPr="000F78E7" w:rsidRDefault="002D5B06" w:rsidP="000F78E7">
            <w:pPr>
              <w:spacing w:after="0" w:line="240" w:lineRule="auto"/>
              <w:jc w:val="center"/>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Net Forecast Variance</w:t>
            </w:r>
            <w:r w:rsidRPr="000F78E7">
              <w:rPr>
                <w:rFonts w:ascii="Arial" w:eastAsia="Times New Roman" w:hAnsi="Arial" w:cs="Arial"/>
                <w:color w:val="000000"/>
                <w:sz w:val="20"/>
                <w:szCs w:val="20"/>
                <w:lang w:eastAsia="en-GB"/>
              </w:rPr>
              <w:t> </w:t>
            </w:r>
          </w:p>
        </w:tc>
      </w:tr>
      <w:tr w:rsidR="009940E3" w14:paraId="6D518B8D" w14:textId="77777777" w:rsidTr="008855E8">
        <w:trPr>
          <w:trHeight w:val="300"/>
        </w:trPr>
        <w:tc>
          <w:tcPr>
            <w:tcW w:w="3820"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12C2C4EB" w14:textId="77777777" w:rsidR="008855E8" w:rsidRPr="000F78E7" w:rsidRDefault="002D5B06" w:rsidP="000F78E7">
            <w:pPr>
              <w:spacing w:after="0" w:line="240" w:lineRule="auto"/>
              <w:jc w:val="center"/>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 </w:t>
            </w:r>
            <w:r w:rsidRPr="000F78E7">
              <w:rPr>
                <w:rFonts w:ascii="Arial" w:eastAsia="Times New Roman" w:hAnsi="Arial" w:cs="Arial"/>
                <w:color w:val="000000"/>
                <w:sz w:val="20"/>
                <w:szCs w:val="20"/>
                <w:lang w:eastAsia="en-GB"/>
              </w:rPr>
              <w:t> </w:t>
            </w:r>
          </w:p>
        </w:tc>
        <w:tc>
          <w:tcPr>
            <w:tcW w:w="1452" w:type="dxa"/>
            <w:tcBorders>
              <w:top w:val="nil"/>
              <w:left w:val="nil"/>
              <w:bottom w:val="nil"/>
              <w:right w:val="single" w:sz="6" w:space="0" w:color="auto"/>
            </w:tcBorders>
            <w:shd w:val="clear" w:color="auto" w:fill="D9D9D9" w:themeFill="background1" w:themeFillShade="D9"/>
            <w:vAlign w:val="center"/>
            <w:hideMark/>
          </w:tcPr>
          <w:p w14:paraId="5509194D" w14:textId="77777777" w:rsidR="008855E8" w:rsidRPr="000F78E7" w:rsidRDefault="002D5B06" w:rsidP="000F78E7">
            <w:pPr>
              <w:spacing w:after="0" w:line="240" w:lineRule="auto"/>
              <w:jc w:val="center"/>
              <w:textAlignment w:val="baseline"/>
              <w:rPr>
                <w:rFonts w:ascii="Segoe UI" w:eastAsia="Times New Roman" w:hAnsi="Segoe UI" w:cs="Segoe UI"/>
                <w:sz w:val="18"/>
                <w:szCs w:val="18"/>
                <w:lang w:eastAsia="en-GB"/>
              </w:rPr>
            </w:pPr>
            <w:r w:rsidRPr="000F78E7">
              <w:rPr>
                <w:rFonts w:ascii="Segoe UI" w:eastAsia="Times New Roman" w:hAnsi="Segoe UI" w:cs="Segoe UI"/>
                <w:b/>
                <w:bCs/>
                <w:color w:val="000000"/>
                <w:sz w:val="20"/>
                <w:szCs w:val="20"/>
                <w:lang w:eastAsia="en-GB"/>
              </w:rPr>
              <w:t>£m</w:t>
            </w:r>
            <w:r w:rsidRPr="000F78E7">
              <w:rPr>
                <w:rFonts w:ascii="Segoe UI" w:eastAsia="Times New Roman" w:hAnsi="Segoe UI" w:cs="Segoe UI"/>
                <w:color w:val="000000"/>
                <w:sz w:val="20"/>
                <w:szCs w:val="20"/>
                <w:lang w:eastAsia="en-GB"/>
              </w:rPr>
              <w:t> </w:t>
            </w:r>
          </w:p>
        </w:tc>
        <w:tc>
          <w:tcPr>
            <w:tcW w:w="1453" w:type="dxa"/>
            <w:tcBorders>
              <w:top w:val="nil"/>
              <w:left w:val="nil"/>
              <w:bottom w:val="nil"/>
              <w:right w:val="single" w:sz="6" w:space="0" w:color="auto"/>
            </w:tcBorders>
            <w:shd w:val="clear" w:color="auto" w:fill="D9D9D9" w:themeFill="background1" w:themeFillShade="D9"/>
            <w:vAlign w:val="center"/>
            <w:hideMark/>
          </w:tcPr>
          <w:p w14:paraId="591C8613" w14:textId="77777777" w:rsidR="008855E8" w:rsidRPr="000F78E7" w:rsidRDefault="002D5B06" w:rsidP="000F78E7">
            <w:pPr>
              <w:spacing w:after="0" w:line="240" w:lineRule="auto"/>
              <w:jc w:val="center"/>
              <w:textAlignment w:val="baseline"/>
              <w:rPr>
                <w:rFonts w:ascii="Segoe UI" w:eastAsia="Times New Roman" w:hAnsi="Segoe UI" w:cs="Segoe UI"/>
                <w:sz w:val="18"/>
                <w:szCs w:val="18"/>
                <w:lang w:eastAsia="en-GB"/>
              </w:rPr>
            </w:pPr>
            <w:r w:rsidRPr="000F78E7">
              <w:rPr>
                <w:rFonts w:ascii="Segoe UI" w:eastAsia="Times New Roman" w:hAnsi="Segoe UI" w:cs="Segoe UI"/>
                <w:b/>
                <w:bCs/>
                <w:color w:val="000000"/>
                <w:sz w:val="20"/>
                <w:szCs w:val="20"/>
                <w:lang w:eastAsia="en-GB"/>
              </w:rPr>
              <w:t>£m</w:t>
            </w:r>
            <w:r w:rsidRPr="000F78E7">
              <w:rPr>
                <w:rFonts w:ascii="Segoe UI" w:eastAsia="Times New Roman" w:hAnsi="Segoe UI" w:cs="Segoe UI"/>
                <w:color w:val="000000"/>
                <w:sz w:val="20"/>
                <w:szCs w:val="20"/>
                <w:lang w:eastAsia="en-GB"/>
              </w:rPr>
              <w:t> </w:t>
            </w:r>
          </w:p>
        </w:tc>
        <w:tc>
          <w:tcPr>
            <w:tcW w:w="1453" w:type="dxa"/>
            <w:tcBorders>
              <w:top w:val="nil"/>
              <w:left w:val="nil"/>
              <w:bottom w:val="nil"/>
              <w:right w:val="single" w:sz="6" w:space="0" w:color="auto"/>
            </w:tcBorders>
            <w:shd w:val="clear" w:color="auto" w:fill="D9D9D9" w:themeFill="background1" w:themeFillShade="D9"/>
            <w:vAlign w:val="center"/>
            <w:hideMark/>
          </w:tcPr>
          <w:p w14:paraId="36505E58" w14:textId="77777777" w:rsidR="008855E8" w:rsidRPr="000F78E7" w:rsidRDefault="002D5B06" w:rsidP="000F78E7">
            <w:pPr>
              <w:spacing w:after="0" w:line="240" w:lineRule="auto"/>
              <w:jc w:val="center"/>
              <w:textAlignment w:val="baseline"/>
              <w:rPr>
                <w:rFonts w:ascii="Segoe UI" w:eastAsia="Times New Roman" w:hAnsi="Segoe UI" w:cs="Segoe UI"/>
                <w:sz w:val="18"/>
                <w:szCs w:val="18"/>
                <w:lang w:eastAsia="en-GB"/>
              </w:rPr>
            </w:pPr>
            <w:r w:rsidRPr="000F78E7">
              <w:rPr>
                <w:rFonts w:ascii="Segoe UI" w:eastAsia="Times New Roman" w:hAnsi="Segoe UI" w:cs="Segoe UI"/>
                <w:b/>
                <w:bCs/>
                <w:color w:val="000000"/>
                <w:sz w:val="20"/>
                <w:szCs w:val="20"/>
                <w:lang w:eastAsia="en-GB"/>
              </w:rPr>
              <w:t>£m</w:t>
            </w:r>
            <w:r w:rsidRPr="000F78E7">
              <w:rPr>
                <w:rFonts w:ascii="Segoe UI" w:eastAsia="Times New Roman" w:hAnsi="Segoe UI" w:cs="Segoe UI"/>
                <w:color w:val="000000"/>
                <w:sz w:val="20"/>
                <w:szCs w:val="20"/>
                <w:lang w:eastAsia="en-GB"/>
              </w:rPr>
              <w:t> </w:t>
            </w:r>
          </w:p>
        </w:tc>
        <w:tc>
          <w:tcPr>
            <w:tcW w:w="1453" w:type="dxa"/>
            <w:tcBorders>
              <w:top w:val="nil"/>
              <w:left w:val="nil"/>
              <w:bottom w:val="nil"/>
              <w:right w:val="single" w:sz="6" w:space="0" w:color="auto"/>
            </w:tcBorders>
            <w:shd w:val="clear" w:color="auto" w:fill="D9D9D9" w:themeFill="background1" w:themeFillShade="D9"/>
            <w:vAlign w:val="center"/>
            <w:hideMark/>
          </w:tcPr>
          <w:p w14:paraId="44402ED5" w14:textId="77777777" w:rsidR="008855E8" w:rsidRPr="000F78E7" w:rsidRDefault="002D5B06" w:rsidP="000F78E7">
            <w:pPr>
              <w:spacing w:after="0" w:line="240" w:lineRule="auto"/>
              <w:jc w:val="center"/>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w:t>
            </w:r>
            <w:r w:rsidRPr="000F78E7">
              <w:rPr>
                <w:rFonts w:ascii="Arial" w:eastAsia="Times New Roman" w:hAnsi="Arial" w:cs="Arial"/>
                <w:color w:val="000000"/>
                <w:sz w:val="20"/>
                <w:szCs w:val="20"/>
                <w:lang w:eastAsia="en-GB"/>
              </w:rPr>
              <w:t> </w:t>
            </w:r>
          </w:p>
        </w:tc>
      </w:tr>
      <w:tr w:rsidR="009940E3" w14:paraId="03F58298" w14:textId="77777777" w:rsidTr="008855E8">
        <w:trPr>
          <w:trHeight w:val="300"/>
        </w:trPr>
        <w:tc>
          <w:tcPr>
            <w:tcW w:w="3820"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6C6388D2" w14:textId="77777777" w:rsidR="008855E8" w:rsidRPr="000F78E7" w:rsidRDefault="002D5B06" w:rsidP="000F78E7">
            <w:pPr>
              <w:spacing w:after="0" w:line="240" w:lineRule="auto"/>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 xml:space="preserve">Adult Services </w:t>
            </w:r>
            <w:r>
              <w:rPr>
                <w:rFonts w:ascii="Arial" w:eastAsia="Times New Roman" w:hAnsi="Arial" w:cs="Arial"/>
                <w:b/>
                <w:bCs/>
                <w:color w:val="000000"/>
                <w:sz w:val="20"/>
                <w:szCs w:val="20"/>
                <w:lang w:eastAsia="en-GB"/>
              </w:rPr>
              <w:t>a</w:t>
            </w:r>
            <w:r w:rsidRPr="000F78E7">
              <w:rPr>
                <w:rFonts w:ascii="Arial" w:eastAsia="Times New Roman" w:hAnsi="Arial" w:cs="Arial"/>
                <w:b/>
                <w:bCs/>
                <w:color w:val="000000"/>
                <w:sz w:val="20"/>
                <w:szCs w:val="20"/>
                <w:lang w:eastAsia="en-GB"/>
              </w:rPr>
              <w:t>n</w:t>
            </w:r>
            <w:r>
              <w:rPr>
                <w:rFonts w:ascii="Arial" w:eastAsia="Times New Roman" w:hAnsi="Arial" w:cs="Arial"/>
                <w:b/>
                <w:bCs/>
                <w:color w:val="000000"/>
                <w:sz w:val="20"/>
                <w:szCs w:val="20"/>
                <w:lang w:eastAsia="en-GB"/>
              </w:rPr>
              <w:t xml:space="preserve">d Health &amp; </w:t>
            </w:r>
            <w:r w:rsidRPr="000F78E7">
              <w:rPr>
                <w:rFonts w:ascii="Arial" w:eastAsia="Times New Roman" w:hAnsi="Arial" w:cs="Arial"/>
                <w:b/>
                <w:bCs/>
                <w:color w:val="000000"/>
                <w:sz w:val="20"/>
                <w:szCs w:val="20"/>
                <w:lang w:eastAsia="en-GB"/>
              </w:rPr>
              <w:t>Wellbeing</w:t>
            </w:r>
            <w:r w:rsidRPr="000F78E7">
              <w:rPr>
                <w:rFonts w:ascii="Arial" w:eastAsia="Times New Roman" w:hAnsi="Arial" w:cs="Arial"/>
                <w:color w:val="000000"/>
                <w:sz w:val="20"/>
                <w:szCs w:val="20"/>
                <w:lang w:eastAsia="en-GB"/>
              </w:rPr>
              <w:t> </w:t>
            </w:r>
          </w:p>
        </w:tc>
        <w:tc>
          <w:tcPr>
            <w:tcW w:w="1452" w:type="dxa"/>
            <w:tcBorders>
              <w:top w:val="single" w:sz="6" w:space="0" w:color="auto"/>
              <w:left w:val="nil"/>
              <w:bottom w:val="single" w:sz="6" w:space="0" w:color="auto"/>
              <w:right w:val="single" w:sz="6" w:space="0" w:color="auto"/>
            </w:tcBorders>
            <w:shd w:val="clear" w:color="auto" w:fill="auto"/>
            <w:vAlign w:val="center"/>
            <w:hideMark/>
          </w:tcPr>
          <w:p w14:paraId="4184D002"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sidRPr="000F78E7">
              <w:rPr>
                <w:rFonts w:ascii="Arial" w:eastAsia="Times New Roman" w:hAnsi="Arial" w:cs="Arial"/>
                <w:color w:val="000000"/>
                <w:sz w:val="20"/>
                <w:szCs w:val="20"/>
                <w:lang w:eastAsia="en-GB"/>
              </w:rPr>
              <w:t>421.237 </w:t>
            </w:r>
          </w:p>
        </w:tc>
        <w:tc>
          <w:tcPr>
            <w:tcW w:w="1453" w:type="dxa"/>
            <w:tcBorders>
              <w:top w:val="single" w:sz="6" w:space="0" w:color="auto"/>
              <w:left w:val="nil"/>
              <w:bottom w:val="single" w:sz="6" w:space="0" w:color="auto"/>
              <w:right w:val="single" w:sz="6" w:space="0" w:color="auto"/>
            </w:tcBorders>
            <w:shd w:val="clear" w:color="auto" w:fill="auto"/>
            <w:vAlign w:val="center"/>
            <w:hideMark/>
          </w:tcPr>
          <w:p w14:paraId="1F2CAFF9"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sidRPr="000F78E7">
              <w:rPr>
                <w:rFonts w:ascii="Arial" w:eastAsia="Times New Roman" w:hAnsi="Arial" w:cs="Arial"/>
                <w:color w:val="000000"/>
                <w:sz w:val="20"/>
                <w:szCs w:val="20"/>
                <w:lang w:eastAsia="en-GB"/>
              </w:rPr>
              <w:t>42</w:t>
            </w:r>
            <w:r>
              <w:rPr>
                <w:rFonts w:ascii="Arial" w:eastAsia="Times New Roman" w:hAnsi="Arial" w:cs="Arial"/>
                <w:color w:val="000000"/>
                <w:sz w:val="20"/>
                <w:szCs w:val="20"/>
                <w:lang w:eastAsia="en-GB"/>
              </w:rPr>
              <w:t>4.995</w:t>
            </w:r>
            <w:r w:rsidRPr="000F78E7">
              <w:rPr>
                <w:rFonts w:ascii="Arial" w:eastAsia="Times New Roman" w:hAnsi="Arial" w:cs="Arial"/>
                <w:color w:val="000000"/>
                <w:sz w:val="20"/>
                <w:szCs w:val="20"/>
                <w:lang w:eastAsia="en-GB"/>
              </w:rPr>
              <w:t> </w:t>
            </w:r>
          </w:p>
        </w:tc>
        <w:tc>
          <w:tcPr>
            <w:tcW w:w="1453"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1067B5BB"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Pr>
                <w:rFonts w:ascii="Arial" w:eastAsia="Times New Roman" w:hAnsi="Arial" w:cs="Arial"/>
                <w:color w:val="000000"/>
                <w:sz w:val="20"/>
                <w:szCs w:val="20"/>
                <w:lang w:eastAsia="en-GB"/>
              </w:rPr>
              <w:t>3.758</w:t>
            </w:r>
            <w:r w:rsidRPr="000F78E7">
              <w:rPr>
                <w:rFonts w:ascii="Arial" w:eastAsia="Times New Roman" w:hAnsi="Arial" w:cs="Arial"/>
                <w:color w:val="000000"/>
                <w:sz w:val="20"/>
                <w:szCs w:val="20"/>
                <w:lang w:eastAsia="en-GB"/>
              </w:rPr>
              <w:t> </w:t>
            </w:r>
          </w:p>
        </w:tc>
        <w:tc>
          <w:tcPr>
            <w:tcW w:w="1453" w:type="dxa"/>
            <w:tcBorders>
              <w:top w:val="single" w:sz="6" w:space="0" w:color="auto"/>
              <w:left w:val="nil"/>
              <w:bottom w:val="single" w:sz="6" w:space="0" w:color="auto"/>
              <w:right w:val="single" w:sz="6" w:space="0" w:color="auto"/>
            </w:tcBorders>
            <w:shd w:val="clear" w:color="auto" w:fill="auto"/>
            <w:vAlign w:val="center"/>
            <w:hideMark/>
          </w:tcPr>
          <w:p w14:paraId="75B38B57"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Pr>
                <w:rFonts w:ascii="Arial" w:eastAsia="Times New Roman" w:hAnsi="Arial" w:cs="Arial"/>
                <w:color w:val="000000"/>
                <w:sz w:val="20"/>
                <w:szCs w:val="20"/>
                <w:lang w:eastAsia="en-GB"/>
              </w:rPr>
              <w:t>0.89</w:t>
            </w:r>
            <w:r w:rsidRPr="000F78E7">
              <w:rPr>
                <w:rFonts w:ascii="Arial" w:eastAsia="Times New Roman" w:hAnsi="Arial" w:cs="Arial"/>
                <w:color w:val="000000"/>
                <w:sz w:val="20"/>
                <w:szCs w:val="20"/>
                <w:lang w:eastAsia="en-GB"/>
              </w:rPr>
              <w:t>% </w:t>
            </w:r>
          </w:p>
        </w:tc>
      </w:tr>
      <w:tr w:rsidR="009940E3" w14:paraId="345EE80C" w14:textId="77777777" w:rsidTr="008855E8">
        <w:trPr>
          <w:trHeight w:val="300"/>
        </w:trPr>
        <w:tc>
          <w:tcPr>
            <w:tcW w:w="3820"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7C9FA99A" w14:textId="77777777" w:rsidR="008855E8" w:rsidRPr="000F78E7" w:rsidRDefault="002D5B06" w:rsidP="000F78E7">
            <w:pPr>
              <w:spacing w:after="0" w:line="240" w:lineRule="auto"/>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Education </w:t>
            </w:r>
            <w:r>
              <w:rPr>
                <w:rFonts w:ascii="Arial" w:eastAsia="Times New Roman" w:hAnsi="Arial" w:cs="Arial"/>
                <w:b/>
                <w:bCs/>
                <w:color w:val="000000"/>
                <w:sz w:val="20"/>
                <w:szCs w:val="20"/>
                <w:lang w:eastAsia="en-GB"/>
              </w:rPr>
              <w:t>&amp; C</w:t>
            </w:r>
            <w:r w:rsidRPr="000F78E7">
              <w:rPr>
                <w:rFonts w:ascii="Arial" w:eastAsia="Times New Roman" w:hAnsi="Arial" w:cs="Arial"/>
                <w:b/>
                <w:bCs/>
                <w:color w:val="000000"/>
                <w:sz w:val="20"/>
                <w:szCs w:val="20"/>
                <w:lang w:eastAsia="en-GB"/>
              </w:rPr>
              <w:t>hildrens Services</w:t>
            </w:r>
            <w:r w:rsidRPr="000F78E7">
              <w:rPr>
                <w:rFonts w:ascii="Arial" w:eastAsia="Times New Roman" w:hAnsi="Arial" w:cs="Arial"/>
                <w:color w:val="000000"/>
                <w:sz w:val="20"/>
                <w:szCs w:val="20"/>
                <w:lang w:eastAsia="en-GB"/>
              </w:rPr>
              <w:t> </w:t>
            </w:r>
          </w:p>
        </w:tc>
        <w:tc>
          <w:tcPr>
            <w:tcW w:w="1452" w:type="dxa"/>
            <w:tcBorders>
              <w:top w:val="nil"/>
              <w:left w:val="nil"/>
              <w:bottom w:val="single" w:sz="6" w:space="0" w:color="auto"/>
              <w:right w:val="single" w:sz="6" w:space="0" w:color="auto"/>
            </w:tcBorders>
            <w:shd w:val="clear" w:color="auto" w:fill="auto"/>
            <w:vAlign w:val="center"/>
            <w:hideMark/>
          </w:tcPr>
          <w:p w14:paraId="143A757B"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sidRPr="000F78E7">
              <w:rPr>
                <w:rFonts w:ascii="Arial" w:eastAsia="Times New Roman" w:hAnsi="Arial" w:cs="Arial"/>
                <w:color w:val="000000"/>
                <w:sz w:val="20"/>
                <w:szCs w:val="20"/>
                <w:lang w:eastAsia="en-GB"/>
              </w:rPr>
              <w:t>229.368 </w:t>
            </w:r>
          </w:p>
        </w:tc>
        <w:tc>
          <w:tcPr>
            <w:tcW w:w="1453" w:type="dxa"/>
            <w:tcBorders>
              <w:top w:val="nil"/>
              <w:left w:val="nil"/>
              <w:bottom w:val="single" w:sz="6" w:space="0" w:color="auto"/>
              <w:right w:val="single" w:sz="6" w:space="0" w:color="auto"/>
            </w:tcBorders>
            <w:shd w:val="clear" w:color="auto" w:fill="auto"/>
            <w:vAlign w:val="center"/>
            <w:hideMark/>
          </w:tcPr>
          <w:p w14:paraId="21B99EF7"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sidRPr="000F78E7">
              <w:rPr>
                <w:rFonts w:ascii="Arial" w:eastAsia="Times New Roman" w:hAnsi="Arial" w:cs="Arial"/>
                <w:color w:val="000000"/>
                <w:sz w:val="20"/>
                <w:szCs w:val="20"/>
                <w:lang w:eastAsia="en-GB"/>
              </w:rPr>
              <w:t>24</w:t>
            </w:r>
            <w:r>
              <w:rPr>
                <w:rFonts w:ascii="Arial" w:eastAsia="Times New Roman" w:hAnsi="Arial" w:cs="Arial"/>
                <w:color w:val="000000"/>
                <w:sz w:val="20"/>
                <w:szCs w:val="20"/>
                <w:lang w:eastAsia="en-GB"/>
              </w:rPr>
              <w:t>2.124</w:t>
            </w:r>
            <w:r w:rsidRPr="000F78E7">
              <w:rPr>
                <w:rFonts w:ascii="Arial" w:eastAsia="Times New Roman" w:hAnsi="Arial" w:cs="Arial"/>
                <w:color w:val="000000"/>
                <w:sz w:val="20"/>
                <w:szCs w:val="20"/>
                <w:lang w:eastAsia="en-GB"/>
              </w:rPr>
              <w:t> </w:t>
            </w:r>
          </w:p>
        </w:tc>
        <w:tc>
          <w:tcPr>
            <w:tcW w:w="1453" w:type="dxa"/>
            <w:tcBorders>
              <w:top w:val="nil"/>
              <w:left w:val="nil"/>
              <w:bottom w:val="single" w:sz="6" w:space="0" w:color="auto"/>
              <w:right w:val="single" w:sz="6" w:space="0" w:color="auto"/>
            </w:tcBorders>
            <w:shd w:val="clear" w:color="auto" w:fill="D9D9D9" w:themeFill="background1" w:themeFillShade="D9"/>
            <w:vAlign w:val="center"/>
            <w:hideMark/>
          </w:tcPr>
          <w:p w14:paraId="691434CE"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sidRPr="000F78E7">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2.756</w:t>
            </w:r>
            <w:r w:rsidRPr="000F78E7">
              <w:rPr>
                <w:rFonts w:ascii="Arial" w:eastAsia="Times New Roman" w:hAnsi="Arial" w:cs="Arial"/>
                <w:color w:val="000000"/>
                <w:sz w:val="20"/>
                <w:szCs w:val="20"/>
                <w:lang w:eastAsia="en-GB"/>
              </w:rPr>
              <w:t> </w:t>
            </w:r>
          </w:p>
        </w:tc>
        <w:tc>
          <w:tcPr>
            <w:tcW w:w="1453" w:type="dxa"/>
            <w:tcBorders>
              <w:top w:val="nil"/>
              <w:left w:val="nil"/>
              <w:bottom w:val="single" w:sz="6" w:space="0" w:color="auto"/>
              <w:right w:val="single" w:sz="6" w:space="0" w:color="auto"/>
            </w:tcBorders>
            <w:shd w:val="clear" w:color="auto" w:fill="auto"/>
            <w:vAlign w:val="center"/>
            <w:hideMark/>
          </w:tcPr>
          <w:p w14:paraId="473AC330"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Pr>
                <w:rFonts w:ascii="Arial" w:eastAsia="Times New Roman" w:hAnsi="Arial" w:cs="Arial"/>
                <w:color w:val="000000"/>
                <w:sz w:val="20"/>
                <w:szCs w:val="20"/>
                <w:lang w:eastAsia="en-GB"/>
              </w:rPr>
              <w:t>5.56</w:t>
            </w:r>
            <w:r w:rsidRPr="000F78E7">
              <w:rPr>
                <w:rFonts w:ascii="Arial" w:eastAsia="Times New Roman" w:hAnsi="Arial" w:cs="Arial"/>
                <w:color w:val="000000"/>
                <w:sz w:val="20"/>
                <w:szCs w:val="20"/>
                <w:lang w:eastAsia="en-GB"/>
              </w:rPr>
              <w:t>% </w:t>
            </w:r>
          </w:p>
        </w:tc>
      </w:tr>
      <w:tr w:rsidR="009940E3" w14:paraId="09119D13" w14:textId="77777777" w:rsidTr="008855E8">
        <w:trPr>
          <w:trHeight w:val="300"/>
        </w:trPr>
        <w:tc>
          <w:tcPr>
            <w:tcW w:w="3820"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37F8E582" w14:textId="77777777" w:rsidR="008855E8" w:rsidRPr="000F78E7" w:rsidRDefault="002D5B06" w:rsidP="000F78E7">
            <w:pPr>
              <w:spacing w:after="0" w:line="240" w:lineRule="auto"/>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Growth</w:t>
            </w:r>
            <w:r>
              <w:rPr>
                <w:rFonts w:ascii="Arial" w:eastAsia="Times New Roman" w:hAnsi="Arial" w:cs="Arial"/>
                <w:b/>
                <w:bCs/>
                <w:color w:val="000000"/>
                <w:sz w:val="20"/>
                <w:szCs w:val="20"/>
                <w:lang w:eastAsia="en-GB"/>
              </w:rPr>
              <w:t>,</w:t>
            </w:r>
            <w:r w:rsidRPr="000F78E7">
              <w:rPr>
                <w:rFonts w:ascii="Arial" w:eastAsia="Times New Roman" w:hAnsi="Arial" w:cs="Arial"/>
                <w:b/>
                <w:bCs/>
                <w:color w:val="000000"/>
                <w:sz w:val="20"/>
                <w:szCs w:val="20"/>
                <w:lang w:eastAsia="en-GB"/>
              </w:rPr>
              <w:t xml:space="preserve"> Environment </w:t>
            </w:r>
            <w:r>
              <w:rPr>
                <w:rFonts w:ascii="Arial" w:eastAsia="Times New Roman" w:hAnsi="Arial" w:cs="Arial"/>
                <w:b/>
                <w:bCs/>
                <w:color w:val="000000"/>
                <w:sz w:val="20"/>
                <w:szCs w:val="20"/>
                <w:lang w:eastAsia="en-GB"/>
              </w:rPr>
              <w:t>&amp;</w:t>
            </w:r>
            <w:r w:rsidRPr="000F78E7">
              <w:rPr>
                <w:rFonts w:ascii="Arial" w:eastAsia="Times New Roman" w:hAnsi="Arial" w:cs="Arial"/>
                <w:b/>
                <w:bCs/>
                <w:color w:val="000000"/>
                <w:sz w:val="20"/>
                <w:szCs w:val="20"/>
                <w:lang w:eastAsia="en-GB"/>
              </w:rPr>
              <w:t xml:space="preserve"> Transport</w:t>
            </w:r>
            <w:r w:rsidRPr="000F78E7">
              <w:rPr>
                <w:rFonts w:ascii="Arial" w:eastAsia="Times New Roman" w:hAnsi="Arial" w:cs="Arial"/>
                <w:color w:val="000000"/>
                <w:sz w:val="20"/>
                <w:szCs w:val="20"/>
                <w:lang w:eastAsia="en-GB"/>
              </w:rPr>
              <w:t> </w:t>
            </w:r>
          </w:p>
        </w:tc>
        <w:tc>
          <w:tcPr>
            <w:tcW w:w="1452" w:type="dxa"/>
            <w:tcBorders>
              <w:top w:val="nil"/>
              <w:left w:val="nil"/>
              <w:bottom w:val="single" w:sz="6" w:space="0" w:color="auto"/>
              <w:right w:val="single" w:sz="6" w:space="0" w:color="auto"/>
            </w:tcBorders>
            <w:shd w:val="clear" w:color="auto" w:fill="auto"/>
            <w:vAlign w:val="center"/>
            <w:hideMark/>
          </w:tcPr>
          <w:p w14:paraId="62897B33" w14:textId="77777777" w:rsidR="008855E8" w:rsidRPr="008713EA" w:rsidRDefault="002D5B06" w:rsidP="000F78E7">
            <w:pPr>
              <w:spacing w:after="0" w:line="240" w:lineRule="auto"/>
              <w:jc w:val="right"/>
              <w:textAlignment w:val="baseline"/>
              <w:rPr>
                <w:rFonts w:ascii="Segoe UI" w:eastAsia="Times New Roman" w:hAnsi="Segoe UI" w:cs="Segoe UI"/>
                <w:sz w:val="18"/>
                <w:szCs w:val="18"/>
                <w:lang w:eastAsia="en-GB"/>
              </w:rPr>
            </w:pPr>
            <w:r w:rsidRPr="008713EA">
              <w:rPr>
                <w:rFonts w:ascii="Arial" w:eastAsia="Times New Roman" w:hAnsi="Arial" w:cs="Arial"/>
                <w:color w:val="000000" w:themeColor="text1"/>
                <w:sz w:val="20"/>
                <w:szCs w:val="20"/>
                <w:lang w:eastAsia="en-GB"/>
              </w:rPr>
              <w:t>158.476 </w:t>
            </w:r>
          </w:p>
        </w:tc>
        <w:tc>
          <w:tcPr>
            <w:tcW w:w="1453" w:type="dxa"/>
            <w:tcBorders>
              <w:top w:val="nil"/>
              <w:left w:val="nil"/>
              <w:bottom w:val="single" w:sz="6" w:space="0" w:color="auto"/>
              <w:right w:val="single" w:sz="6" w:space="0" w:color="auto"/>
            </w:tcBorders>
            <w:shd w:val="clear" w:color="auto" w:fill="auto"/>
            <w:vAlign w:val="center"/>
            <w:hideMark/>
          </w:tcPr>
          <w:p w14:paraId="4F483E99" w14:textId="77777777" w:rsidR="008855E8" w:rsidRPr="008713EA" w:rsidRDefault="002D5B06" w:rsidP="000F78E7">
            <w:pPr>
              <w:spacing w:after="0" w:line="240" w:lineRule="auto"/>
              <w:jc w:val="right"/>
              <w:textAlignment w:val="baseline"/>
              <w:rPr>
                <w:rFonts w:ascii="Segoe UI" w:eastAsia="Times New Roman" w:hAnsi="Segoe UI" w:cs="Segoe UI"/>
                <w:sz w:val="18"/>
                <w:szCs w:val="18"/>
                <w:lang w:eastAsia="en-GB"/>
              </w:rPr>
            </w:pPr>
            <w:r w:rsidRPr="008713EA">
              <w:rPr>
                <w:rFonts w:ascii="Arial" w:eastAsia="Times New Roman" w:hAnsi="Arial" w:cs="Arial"/>
                <w:color w:val="000000" w:themeColor="text1"/>
                <w:sz w:val="20"/>
                <w:szCs w:val="20"/>
                <w:lang w:eastAsia="en-GB"/>
              </w:rPr>
              <w:t>160.462 </w:t>
            </w:r>
          </w:p>
        </w:tc>
        <w:tc>
          <w:tcPr>
            <w:tcW w:w="1453" w:type="dxa"/>
            <w:tcBorders>
              <w:top w:val="nil"/>
              <w:left w:val="nil"/>
              <w:bottom w:val="single" w:sz="6" w:space="0" w:color="auto"/>
              <w:right w:val="single" w:sz="6" w:space="0" w:color="auto"/>
            </w:tcBorders>
            <w:shd w:val="clear" w:color="auto" w:fill="D9D9D9" w:themeFill="background1" w:themeFillShade="D9"/>
            <w:vAlign w:val="center"/>
            <w:hideMark/>
          </w:tcPr>
          <w:p w14:paraId="21966314"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highlight w:val="yellow"/>
                <w:lang w:eastAsia="en-GB"/>
              </w:rPr>
            </w:pPr>
            <w:r w:rsidRPr="008C759D">
              <w:rPr>
                <w:rFonts w:ascii="Arial" w:eastAsia="Times New Roman" w:hAnsi="Arial" w:cs="Arial"/>
                <w:color w:val="000000" w:themeColor="text1"/>
                <w:sz w:val="20"/>
                <w:szCs w:val="20"/>
                <w:lang w:eastAsia="en-GB"/>
              </w:rPr>
              <w:t>1.986 </w:t>
            </w:r>
          </w:p>
        </w:tc>
        <w:tc>
          <w:tcPr>
            <w:tcW w:w="1453" w:type="dxa"/>
            <w:tcBorders>
              <w:top w:val="nil"/>
              <w:left w:val="nil"/>
              <w:bottom w:val="single" w:sz="6" w:space="0" w:color="auto"/>
              <w:right w:val="single" w:sz="6" w:space="0" w:color="auto"/>
            </w:tcBorders>
            <w:shd w:val="clear" w:color="auto" w:fill="auto"/>
            <w:vAlign w:val="center"/>
            <w:hideMark/>
          </w:tcPr>
          <w:p w14:paraId="2163B489"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highlight w:val="yellow"/>
                <w:lang w:eastAsia="en-GB"/>
              </w:rPr>
            </w:pPr>
            <w:r w:rsidRPr="00DE6020">
              <w:rPr>
                <w:rFonts w:ascii="Arial" w:eastAsia="Times New Roman" w:hAnsi="Arial" w:cs="Arial"/>
                <w:color w:val="000000" w:themeColor="text1"/>
                <w:sz w:val="20"/>
                <w:szCs w:val="20"/>
                <w:lang w:eastAsia="en-GB"/>
              </w:rPr>
              <w:t>1</w:t>
            </w:r>
            <w:r>
              <w:rPr>
                <w:rFonts w:ascii="Arial" w:eastAsia="Times New Roman" w:hAnsi="Arial" w:cs="Arial"/>
                <w:color w:val="000000" w:themeColor="text1"/>
                <w:sz w:val="20"/>
                <w:szCs w:val="20"/>
                <w:lang w:eastAsia="en-GB"/>
              </w:rPr>
              <w:t>.</w:t>
            </w:r>
            <w:r w:rsidRPr="00DE6020">
              <w:rPr>
                <w:rFonts w:ascii="Arial" w:eastAsia="Times New Roman" w:hAnsi="Arial" w:cs="Arial"/>
                <w:color w:val="000000" w:themeColor="text1"/>
                <w:sz w:val="20"/>
                <w:szCs w:val="20"/>
                <w:lang w:eastAsia="en-GB"/>
              </w:rPr>
              <w:t>2</w:t>
            </w:r>
            <w:r>
              <w:rPr>
                <w:rFonts w:ascii="Arial" w:eastAsia="Times New Roman" w:hAnsi="Arial" w:cs="Arial"/>
                <w:color w:val="000000" w:themeColor="text1"/>
                <w:sz w:val="20"/>
                <w:szCs w:val="20"/>
                <w:lang w:eastAsia="en-GB"/>
              </w:rPr>
              <w:t>5</w:t>
            </w:r>
            <w:r w:rsidRPr="00DE6020">
              <w:rPr>
                <w:rFonts w:ascii="Arial" w:eastAsia="Times New Roman" w:hAnsi="Arial" w:cs="Arial"/>
                <w:color w:val="000000" w:themeColor="text1"/>
                <w:sz w:val="20"/>
                <w:szCs w:val="20"/>
                <w:lang w:eastAsia="en-GB"/>
              </w:rPr>
              <w:t>% </w:t>
            </w:r>
          </w:p>
        </w:tc>
      </w:tr>
      <w:tr w:rsidR="009940E3" w14:paraId="5E5000EB" w14:textId="77777777" w:rsidTr="008855E8">
        <w:trPr>
          <w:trHeight w:val="300"/>
        </w:trPr>
        <w:tc>
          <w:tcPr>
            <w:tcW w:w="3820"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03C3A950" w14:textId="77777777" w:rsidR="008855E8" w:rsidRPr="000F78E7" w:rsidRDefault="002D5B06" w:rsidP="000F78E7">
            <w:pPr>
              <w:spacing w:after="0" w:line="240" w:lineRule="auto"/>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Resources</w:t>
            </w:r>
            <w:r w:rsidRPr="000F78E7">
              <w:rPr>
                <w:rFonts w:ascii="Arial" w:eastAsia="Times New Roman" w:hAnsi="Arial" w:cs="Arial"/>
                <w:color w:val="000000"/>
                <w:sz w:val="20"/>
                <w:szCs w:val="20"/>
                <w:lang w:eastAsia="en-GB"/>
              </w:rPr>
              <w:t> </w:t>
            </w:r>
          </w:p>
        </w:tc>
        <w:tc>
          <w:tcPr>
            <w:tcW w:w="1452" w:type="dxa"/>
            <w:tcBorders>
              <w:top w:val="nil"/>
              <w:left w:val="nil"/>
              <w:bottom w:val="single" w:sz="6" w:space="0" w:color="auto"/>
              <w:right w:val="single" w:sz="6" w:space="0" w:color="auto"/>
            </w:tcBorders>
            <w:shd w:val="clear" w:color="auto" w:fill="auto"/>
            <w:vAlign w:val="center"/>
            <w:hideMark/>
          </w:tcPr>
          <w:p w14:paraId="04431983"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sidRPr="000F78E7">
              <w:rPr>
                <w:rFonts w:ascii="Arial" w:eastAsia="Times New Roman" w:hAnsi="Arial" w:cs="Arial"/>
                <w:color w:val="000000"/>
                <w:sz w:val="20"/>
                <w:szCs w:val="20"/>
                <w:lang w:eastAsia="en-GB"/>
              </w:rPr>
              <w:t>112.668 </w:t>
            </w:r>
          </w:p>
        </w:tc>
        <w:tc>
          <w:tcPr>
            <w:tcW w:w="1453" w:type="dxa"/>
            <w:tcBorders>
              <w:top w:val="nil"/>
              <w:left w:val="nil"/>
              <w:bottom w:val="single" w:sz="6" w:space="0" w:color="auto"/>
              <w:right w:val="single" w:sz="6" w:space="0" w:color="auto"/>
            </w:tcBorders>
            <w:shd w:val="clear" w:color="auto" w:fill="auto"/>
            <w:vAlign w:val="center"/>
            <w:hideMark/>
          </w:tcPr>
          <w:p w14:paraId="1D3679F4"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sidRPr="000F78E7">
              <w:rPr>
                <w:rFonts w:ascii="Arial" w:eastAsia="Times New Roman" w:hAnsi="Arial" w:cs="Arial"/>
                <w:color w:val="000000"/>
                <w:sz w:val="20"/>
                <w:szCs w:val="20"/>
                <w:lang w:eastAsia="en-GB"/>
              </w:rPr>
              <w:t>11</w:t>
            </w:r>
            <w:r>
              <w:rPr>
                <w:rFonts w:ascii="Arial" w:eastAsia="Times New Roman" w:hAnsi="Arial" w:cs="Arial"/>
                <w:color w:val="000000"/>
                <w:sz w:val="20"/>
                <w:szCs w:val="20"/>
                <w:lang w:eastAsia="en-GB"/>
              </w:rPr>
              <w:t>3.729</w:t>
            </w:r>
            <w:r w:rsidRPr="000F78E7">
              <w:rPr>
                <w:rFonts w:ascii="Arial" w:eastAsia="Times New Roman" w:hAnsi="Arial" w:cs="Arial"/>
                <w:color w:val="000000"/>
                <w:sz w:val="20"/>
                <w:szCs w:val="20"/>
                <w:lang w:eastAsia="en-GB"/>
              </w:rPr>
              <w:t> </w:t>
            </w:r>
          </w:p>
        </w:tc>
        <w:tc>
          <w:tcPr>
            <w:tcW w:w="1453" w:type="dxa"/>
            <w:tcBorders>
              <w:top w:val="nil"/>
              <w:left w:val="nil"/>
              <w:bottom w:val="single" w:sz="6" w:space="0" w:color="auto"/>
              <w:right w:val="single" w:sz="6" w:space="0" w:color="auto"/>
            </w:tcBorders>
            <w:shd w:val="clear" w:color="auto" w:fill="D9D9D9" w:themeFill="background1" w:themeFillShade="D9"/>
            <w:vAlign w:val="center"/>
            <w:hideMark/>
          </w:tcPr>
          <w:p w14:paraId="4DF1446E"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Pr>
                <w:rFonts w:ascii="Arial" w:eastAsia="Times New Roman" w:hAnsi="Arial" w:cs="Arial"/>
                <w:color w:val="000000"/>
                <w:sz w:val="20"/>
                <w:szCs w:val="20"/>
                <w:lang w:eastAsia="en-GB"/>
              </w:rPr>
              <w:t>1.061</w:t>
            </w:r>
            <w:r w:rsidRPr="000F78E7">
              <w:rPr>
                <w:rFonts w:ascii="Arial" w:eastAsia="Times New Roman" w:hAnsi="Arial" w:cs="Arial"/>
                <w:color w:val="000000"/>
                <w:sz w:val="20"/>
                <w:szCs w:val="20"/>
                <w:lang w:eastAsia="en-GB"/>
              </w:rPr>
              <w:t> </w:t>
            </w:r>
          </w:p>
        </w:tc>
        <w:tc>
          <w:tcPr>
            <w:tcW w:w="1453" w:type="dxa"/>
            <w:tcBorders>
              <w:top w:val="nil"/>
              <w:left w:val="nil"/>
              <w:bottom w:val="single" w:sz="6" w:space="0" w:color="auto"/>
              <w:right w:val="single" w:sz="6" w:space="0" w:color="auto"/>
            </w:tcBorders>
            <w:shd w:val="clear" w:color="auto" w:fill="auto"/>
            <w:vAlign w:val="center"/>
            <w:hideMark/>
          </w:tcPr>
          <w:p w14:paraId="3BDB120B"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Pr>
                <w:rFonts w:ascii="Arial" w:eastAsia="Times New Roman" w:hAnsi="Arial" w:cs="Arial"/>
                <w:color w:val="000000"/>
                <w:sz w:val="20"/>
                <w:szCs w:val="20"/>
                <w:lang w:eastAsia="en-GB"/>
              </w:rPr>
              <w:t>0.94</w:t>
            </w:r>
            <w:r w:rsidRPr="000F78E7">
              <w:rPr>
                <w:rFonts w:ascii="Arial" w:eastAsia="Times New Roman" w:hAnsi="Arial" w:cs="Arial"/>
                <w:color w:val="000000"/>
                <w:sz w:val="20"/>
                <w:szCs w:val="20"/>
                <w:lang w:eastAsia="en-GB"/>
              </w:rPr>
              <w:t>% </w:t>
            </w:r>
          </w:p>
        </w:tc>
      </w:tr>
      <w:tr w:rsidR="009940E3" w14:paraId="572A8BD6" w14:textId="77777777" w:rsidTr="008855E8">
        <w:trPr>
          <w:trHeight w:val="300"/>
        </w:trPr>
        <w:tc>
          <w:tcPr>
            <w:tcW w:w="3820"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3E4017CE" w14:textId="77777777" w:rsidR="008855E8" w:rsidRPr="000F78E7" w:rsidRDefault="002D5B06" w:rsidP="000F78E7">
            <w:pPr>
              <w:spacing w:after="0" w:line="240" w:lineRule="auto"/>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Chief Executive</w:t>
            </w:r>
            <w:r w:rsidRPr="000F78E7">
              <w:rPr>
                <w:rFonts w:ascii="Arial" w:eastAsia="Times New Roman" w:hAnsi="Arial" w:cs="Arial"/>
                <w:color w:val="000000"/>
                <w:sz w:val="20"/>
                <w:szCs w:val="20"/>
                <w:lang w:eastAsia="en-GB"/>
              </w:rPr>
              <w:t> </w:t>
            </w:r>
          </w:p>
        </w:tc>
        <w:tc>
          <w:tcPr>
            <w:tcW w:w="1452" w:type="dxa"/>
            <w:tcBorders>
              <w:top w:val="nil"/>
              <w:left w:val="nil"/>
              <w:bottom w:val="single" w:sz="6" w:space="0" w:color="auto"/>
              <w:right w:val="single" w:sz="6" w:space="0" w:color="auto"/>
            </w:tcBorders>
            <w:shd w:val="clear" w:color="auto" w:fill="auto"/>
            <w:vAlign w:val="center"/>
            <w:hideMark/>
          </w:tcPr>
          <w:p w14:paraId="3BDE0AE9"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sidRPr="000F78E7">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6.358</w:t>
            </w:r>
            <w:r w:rsidRPr="000F78E7">
              <w:rPr>
                <w:rFonts w:ascii="Arial" w:eastAsia="Times New Roman" w:hAnsi="Arial" w:cs="Arial"/>
                <w:color w:val="000000"/>
                <w:sz w:val="20"/>
                <w:szCs w:val="20"/>
                <w:lang w:eastAsia="en-GB"/>
              </w:rPr>
              <w:t> </w:t>
            </w:r>
          </w:p>
        </w:tc>
        <w:tc>
          <w:tcPr>
            <w:tcW w:w="1453" w:type="dxa"/>
            <w:tcBorders>
              <w:top w:val="nil"/>
              <w:left w:val="nil"/>
              <w:bottom w:val="single" w:sz="6" w:space="0" w:color="auto"/>
              <w:right w:val="single" w:sz="6" w:space="0" w:color="auto"/>
            </w:tcBorders>
            <w:shd w:val="clear" w:color="auto" w:fill="auto"/>
            <w:vAlign w:val="center"/>
            <w:hideMark/>
          </w:tcPr>
          <w:p w14:paraId="505554A6"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Pr>
                <w:rFonts w:ascii="Arial" w:eastAsia="Times New Roman" w:hAnsi="Arial" w:cs="Arial"/>
                <w:color w:val="000000"/>
                <w:sz w:val="20"/>
                <w:szCs w:val="20"/>
                <w:lang w:eastAsia="en-GB"/>
              </w:rPr>
              <w:t>24.537</w:t>
            </w:r>
            <w:r w:rsidRPr="000F78E7">
              <w:rPr>
                <w:rFonts w:ascii="Arial" w:eastAsia="Times New Roman" w:hAnsi="Arial" w:cs="Arial"/>
                <w:color w:val="000000"/>
                <w:sz w:val="20"/>
                <w:szCs w:val="20"/>
                <w:lang w:eastAsia="en-GB"/>
              </w:rPr>
              <w:t> </w:t>
            </w:r>
          </w:p>
        </w:tc>
        <w:tc>
          <w:tcPr>
            <w:tcW w:w="1453" w:type="dxa"/>
            <w:tcBorders>
              <w:top w:val="nil"/>
              <w:left w:val="nil"/>
              <w:bottom w:val="single" w:sz="6" w:space="0" w:color="auto"/>
              <w:right w:val="single" w:sz="6" w:space="0" w:color="auto"/>
            </w:tcBorders>
            <w:shd w:val="clear" w:color="auto" w:fill="D9D9D9" w:themeFill="background1" w:themeFillShade="D9"/>
            <w:vAlign w:val="center"/>
            <w:hideMark/>
          </w:tcPr>
          <w:p w14:paraId="749D537F"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sidRPr="000F78E7">
              <w:rPr>
                <w:rFonts w:ascii="Arial" w:eastAsia="Times New Roman" w:hAnsi="Arial" w:cs="Arial"/>
                <w:color w:val="000000"/>
                <w:sz w:val="20"/>
                <w:szCs w:val="20"/>
                <w:lang w:eastAsia="en-GB"/>
              </w:rPr>
              <w:t>-1.8</w:t>
            </w:r>
            <w:r>
              <w:rPr>
                <w:rFonts w:ascii="Arial" w:eastAsia="Times New Roman" w:hAnsi="Arial" w:cs="Arial"/>
                <w:color w:val="000000"/>
                <w:sz w:val="20"/>
                <w:szCs w:val="20"/>
                <w:lang w:eastAsia="en-GB"/>
              </w:rPr>
              <w:t>21</w:t>
            </w:r>
            <w:r w:rsidRPr="000F78E7">
              <w:rPr>
                <w:rFonts w:ascii="Arial" w:eastAsia="Times New Roman" w:hAnsi="Arial" w:cs="Arial"/>
                <w:color w:val="000000"/>
                <w:sz w:val="20"/>
                <w:szCs w:val="20"/>
                <w:lang w:eastAsia="en-GB"/>
              </w:rPr>
              <w:t> </w:t>
            </w:r>
          </w:p>
        </w:tc>
        <w:tc>
          <w:tcPr>
            <w:tcW w:w="1453" w:type="dxa"/>
            <w:tcBorders>
              <w:top w:val="nil"/>
              <w:left w:val="nil"/>
              <w:bottom w:val="single" w:sz="6" w:space="0" w:color="auto"/>
              <w:right w:val="single" w:sz="6" w:space="0" w:color="auto"/>
            </w:tcBorders>
            <w:shd w:val="clear" w:color="auto" w:fill="auto"/>
            <w:vAlign w:val="center"/>
            <w:hideMark/>
          </w:tcPr>
          <w:p w14:paraId="52991E41"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Pr>
                <w:rFonts w:ascii="Arial" w:eastAsia="Times New Roman" w:hAnsi="Arial" w:cs="Arial"/>
                <w:color w:val="000000"/>
                <w:sz w:val="20"/>
                <w:szCs w:val="20"/>
                <w:lang w:eastAsia="en-GB"/>
              </w:rPr>
              <w:t>-6.91</w:t>
            </w:r>
            <w:r w:rsidRPr="000F78E7">
              <w:rPr>
                <w:rFonts w:ascii="Arial" w:eastAsia="Times New Roman" w:hAnsi="Arial" w:cs="Arial"/>
                <w:color w:val="000000"/>
                <w:sz w:val="20"/>
                <w:szCs w:val="20"/>
                <w:lang w:eastAsia="en-GB"/>
              </w:rPr>
              <w:t>% </w:t>
            </w:r>
          </w:p>
        </w:tc>
      </w:tr>
      <w:tr w:rsidR="009940E3" w14:paraId="21BBA63B" w14:textId="77777777" w:rsidTr="008855E8">
        <w:trPr>
          <w:trHeight w:val="315"/>
        </w:trPr>
        <w:tc>
          <w:tcPr>
            <w:tcW w:w="3820"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164383FC" w14:textId="77777777" w:rsidR="008855E8" w:rsidRPr="000F78E7" w:rsidRDefault="002D5B06" w:rsidP="000F78E7">
            <w:pPr>
              <w:spacing w:after="0" w:line="240" w:lineRule="auto"/>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Grand Total</w:t>
            </w:r>
            <w:r w:rsidRPr="000F78E7">
              <w:rPr>
                <w:rFonts w:ascii="Arial" w:eastAsia="Times New Roman" w:hAnsi="Arial" w:cs="Arial"/>
                <w:color w:val="000000"/>
                <w:sz w:val="20"/>
                <w:szCs w:val="20"/>
                <w:lang w:eastAsia="en-GB"/>
              </w:rPr>
              <w:t> </w:t>
            </w:r>
          </w:p>
        </w:tc>
        <w:tc>
          <w:tcPr>
            <w:tcW w:w="1452" w:type="dxa"/>
            <w:tcBorders>
              <w:top w:val="nil"/>
              <w:left w:val="nil"/>
              <w:bottom w:val="single" w:sz="6" w:space="0" w:color="auto"/>
              <w:right w:val="single" w:sz="6" w:space="0" w:color="auto"/>
            </w:tcBorders>
            <w:shd w:val="clear" w:color="auto" w:fill="D9D9D9" w:themeFill="background1" w:themeFillShade="D9"/>
            <w:vAlign w:val="center"/>
            <w:hideMark/>
          </w:tcPr>
          <w:p w14:paraId="372B1BF6"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948.107</w:t>
            </w:r>
            <w:r w:rsidRPr="000F78E7">
              <w:rPr>
                <w:rFonts w:ascii="Arial" w:eastAsia="Times New Roman" w:hAnsi="Arial" w:cs="Arial"/>
                <w:color w:val="000000"/>
                <w:sz w:val="20"/>
                <w:szCs w:val="20"/>
                <w:lang w:eastAsia="en-GB"/>
              </w:rPr>
              <w:t> </w:t>
            </w:r>
          </w:p>
        </w:tc>
        <w:tc>
          <w:tcPr>
            <w:tcW w:w="1453" w:type="dxa"/>
            <w:tcBorders>
              <w:top w:val="nil"/>
              <w:left w:val="nil"/>
              <w:bottom w:val="single" w:sz="6" w:space="0" w:color="auto"/>
              <w:right w:val="single" w:sz="6" w:space="0" w:color="auto"/>
            </w:tcBorders>
            <w:shd w:val="clear" w:color="auto" w:fill="D9D9D9" w:themeFill="background1" w:themeFillShade="D9"/>
            <w:vAlign w:val="center"/>
            <w:hideMark/>
          </w:tcPr>
          <w:p w14:paraId="0BDC75CD"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sidRPr="000F78E7">
              <w:rPr>
                <w:rFonts w:ascii="Arial" w:eastAsia="Times New Roman" w:hAnsi="Arial" w:cs="Arial"/>
                <w:b/>
                <w:bCs/>
                <w:color w:val="000000"/>
                <w:sz w:val="20"/>
                <w:szCs w:val="20"/>
                <w:lang w:eastAsia="en-GB"/>
              </w:rPr>
              <w:t>9</w:t>
            </w:r>
            <w:r>
              <w:rPr>
                <w:rFonts w:ascii="Arial" w:eastAsia="Times New Roman" w:hAnsi="Arial" w:cs="Arial"/>
                <w:b/>
                <w:bCs/>
                <w:color w:val="000000"/>
                <w:sz w:val="20"/>
                <w:szCs w:val="20"/>
                <w:lang w:eastAsia="en-GB"/>
              </w:rPr>
              <w:t>65.847</w:t>
            </w:r>
            <w:r w:rsidRPr="000F78E7">
              <w:rPr>
                <w:rFonts w:ascii="Arial" w:eastAsia="Times New Roman" w:hAnsi="Arial" w:cs="Arial"/>
                <w:color w:val="000000"/>
                <w:sz w:val="20"/>
                <w:szCs w:val="20"/>
                <w:lang w:eastAsia="en-GB"/>
              </w:rPr>
              <w:t> </w:t>
            </w:r>
          </w:p>
        </w:tc>
        <w:tc>
          <w:tcPr>
            <w:tcW w:w="1453" w:type="dxa"/>
            <w:tcBorders>
              <w:top w:val="nil"/>
              <w:left w:val="nil"/>
              <w:bottom w:val="single" w:sz="6" w:space="0" w:color="auto"/>
              <w:right w:val="single" w:sz="6" w:space="0" w:color="auto"/>
            </w:tcBorders>
            <w:shd w:val="clear" w:color="auto" w:fill="D9D9D9" w:themeFill="background1" w:themeFillShade="D9"/>
            <w:vAlign w:val="center"/>
            <w:hideMark/>
          </w:tcPr>
          <w:p w14:paraId="239FED40" w14:textId="77777777" w:rsidR="008855E8" w:rsidRPr="00C14119" w:rsidRDefault="002D5B06" w:rsidP="000F78E7">
            <w:pPr>
              <w:spacing w:after="0" w:line="240" w:lineRule="auto"/>
              <w:jc w:val="right"/>
              <w:textAlignment w:val="baseline"/>
              <w:rPr>
                <w:rFonts w:ascii="Segoe UI" w:eastAsia="Times New Roman" w:hAnsi="Segoe UI" w:cs="Segoe UI"/>
                <w:b/>
                <w:bCs/>
                <w:sz w:val="18"/>
                <w:szCs w:val="18"/>
                <w:lang w:eastAsia="en-GB"/>
              </w:rPr>
            </w:pPr>
            <w:r w:rsidRPr="00C14119">
              <w:rPr>
                <w:rFonts w:ascii="Arial" w:eastAsia="Times New Roman" w:hAnsi="Arial" w:cs="Arial"/>
                <w:b/>
                <w:bCs/>
                <w:color w:val="000000"/>
                <w:sz w:val="20"/>
                <w:szCs w:val="20"/>
                <w:lang w:eastAsia="en-GB"/>
              </w:rPr>
              <w:t>17.740 </w:t>
            </w:r>
          </w:p>
        </w:tc>
        <w:tc>
          <w:tcPr>
            <w:tcW w:w="1453" w:type="dxa"/>
            <w:tcBorders>
              <w:top w:val="nil"/>
              <w:left w:val="nil"/>
              <w:bottom w:val="single" w:sz="6" w:space="0" w:color="auto"/>
              <w:right w:val="single" w:sz="6" w:space="0" w:color="auto"/>
            </w:tcBorders>
            <w:shd w:val="clear" w:color="auto" w:fill="D9D9D9" w:themeFill="background1" w:themeFillShade="D9"/>
            <w:vAlign w:val="center"/>
            <w:hideMark/>
          </w:tcPr>
          <w:p w14:paraId="495D776E" w14:textId="77777777" w:rsidR="008855E8" w:rsidRPr="000F78E7" w:rsidRDefault="002D5B06" w:rsidP="000F78E7">
            <w:pPr>
              <w:spacing w:after="0" w:line="240" w:lineRule="auto"/>
              <w:jc w:val="right"/>
              <w:textAlignment w:val="baseline"/>
              <w:rPr>
                <w:rFonts w:ascii="Segoe UI" w:eastAsia="Times New Roman" w:hAnsi="Segoe UI" w:cs="Segoe UI"/>
                <w:sz w:val="18"/>
                <w:szCs w:val="18"/>
                <w:lang w:eastAsia="en-GB"/>
              </w:rPr>
            </w:pPr>
            <w:r>
              <w:rPr>
                <w:rFonts w:ascii="Arial" w:eastAsia="Times New Roman" w:hAnsi="Arial" w:cs="Arial"/>
                <w:b/>
                <w:bCs/>
                <w:color w:val="000000"/>
                <w:sz w:val="20"/>
                <w:szCs w:val="20"/>
                <w:lang w:eastAsia="en-GB"/>
              </w:rPr>
              <w:t>1.87</w:t>
            </w:r>
            <w:r w:rsidRPr="000F78E7">
              <w:rPr>
                <w:rFonts w:ascii="Arial" w:eastAsia="Times New Roman" w:hAnsi="Arial" w:cs="Arial"/>
                <w:b/>
                <w:bCs/>
                <w:color w:val="000000"/>
                <w:sz w:val="20"/>
                <w:szCs w:val="20"/>
                <w:lang w:eastAsia="en-GB"/>
              </w:rPr>
              <w:t>%</w:t>
            </w:r>
            <w:r w:rsidRPr="000F78E7">
              <w:rPr>
                <w:rFonts w:ascii="Arial" w:eastAsia="Times New Roman" w:hAnsi="Arial" w:cs="Arial"/>
                <w:color w:val="000000"/>
                <w:sz w:val="20"/>
                <w:szCs w:val="20"/>
                <w:lang w:eastAsia="en-GB"/>
              </w:rPr>
              <w:t> </w:t>
            </w:r>
          </w:p>
        </w:tc>
      </w:tr>
    </w:tbl>
    <w:p w14:paraId="36E4F528" w14:textId="77777777" w:rsidR="00ED2F87" w:rsidRPr="00F27269" w:rsidRDefault="00ED2F87" w:rsidP="00ED2F87">
      <w:pPr>
        <w:spacing w:after="0"/>
        <w:jc w:val="both"/>
        <w:rPr>
          <w:rFonts w:ascii="Arial" w:hAnsi="Arial" w:cs="Arial"/>
          <w:b/>
          <w:sz w:val="24"/>
          <w:szCs w:val="24"/>
          <w:u w:val="single"/>
        </w:rPr>
      </w:pPr>
    </w:p>
    <w:p w14:paraId="089DE390" w14:textId="77777777" w:rsidR="00ED2F87" w:rsidRPr="00F27269" w:rsidRDefault="002D5B06" w:rsidP="00ED2F87">
      <w:pPr>
        <w:pStyle w:val="ListParagraph"/>
        <w:numPr>
          <w:ilvl w:val="0"/>
          <w:numId w:val="13"/>
        </w:numPr>
        <w:spacing w:after="0"/>
        <w:jc w:val="both"/>
        <w:rPr>
          <w:rFonts w:ascii="Arial" w:hAnsi="Arial" w:cs="Arial"/>
          <w:b/>
          <w:sz w:val="24"/>
          <w:szCs w:val="24"/>
          <w:u w:val="single"/>
        </w:rPr>
      </w:pPr>
      <w:r w:rsidRPr="00F27269">
        <w:rPr>
          <w:rFonts w:ascii="Arial" w:hAnsi="Arial" w:cs="Arial"/>
          <w:b/>
          <w:sz w:val="24"/>
          <w:szCs w:val="24"/>
          <w:u w:val="single"/>
        </w:rPr>
        <w:t xml:space="preserve">Executive Summary </w:t>
      </w:r>
    </w:p>
    <w:p w14:paraId="2C2FD199" w14:textId="77777777" w:rsidR="00ED2F87" w:rsidRPr="00876F4F" w:rsidRDefault="00ED2F87" w:rsidP="00ED2F87">
      <w:pPr>
        <w:spacing w:after="0"/>
        <w:jc w:val="both"/>
        <w:rPr>
          <w:rFonts w:ascii="Arial" w:hAnsi="Arial" w:cs="Arial"/>
          <w:b/>
          <w:sz w:val="24"/>
          <w:szCs w:val="24"/>
          <w:highlight w:val="yellow"/>
          <w:u w:val="single"/>
        </w:rPr>
      </w:pPr>
    </w:p>
    <w:p w14:paraId="41889C98" w14:textId="77777777" w:rsidR="00ED2F87" w:rsidRPr="00F27269" w:rsidRDefault="002D5B06" w:rsidP="00ED2F87">
      <w:pPr>
        <w:spacing w:after="0"/>
        <w:jc w:val="both"/>
        <w:rPr>
          <w:rFonts w:ascii="Arial" w:hAnsi="Arial" w:cs="Arial"/>
          <w:sz w:val="24"/>
          <w:szCs w:val="24"/>
        </w:rPr>
      </w:pPr>
      <w:r w:rsidRPr="00F27269">
        <w:rPr>
          <w:rFonts w:ascii="Arial" w:eastAsia="Times New Roman" w:hAnsi="Arial" w:cs="Arial"/>
          <w:sz w:val="24"/>
          <w:szCs w:val="24"/>
          <w:lang w:eastAsia="en-GB"/>
        </w:rPr>
        <w:t>This report provides</w:t>
      </w:r>
      <w:r w:rsidR="00F27269" w:rsidRPr="00F27269">
        <w:rPr>
          <w:rFonts w:ascii="Arial" w:eastAsia="Times New Roman" w:hAnsi="Arial" w:cs="Arial"/>
          <w:sz w:val="24"/>
          <w:szCs w:val="24"/>
          <w:lang w:eastAsia="en-GB"/>
        </w:rPr>
        <w:t xml:space="preserve"> the first update of the </w:t>
      </w:r>
      <w:bookmarkStart w:id="0" w:name="_Int_Zm5mtu9f"/>
      <w:r w:rsidR="00F27269" w:rsidRPr="00F27269">
        <w:rPr>
          <w:rFonts w:ascii="Arial" w:eastAsia="Times New Roman" w:hAnsi="Arial" w:cs="Arial"/>
          <w:sz w:val="24"/>
          <w:szCs w:val="24"/>
          <w:lang w:eastAsia="en-GB"/>
        </w:rPr>
        <w:t>financial year</w:t>
      </w:r>
      <w:bookmarkEnd w:id="0"/>
      <w:r w:rsidR="00F27269" w:rsidRPr="00F27269">
        <w:rPr>
          <w:rFonts w:ascii="Arial" w:eastAsia="Times New Roman" w:hAnsi="Arial" w:cs="Arial"/>
          <w:sz w:val="24"/>
          <w:szCs w:val="24"/>
          <w:lang w:eastAsia="en-GB"/>
        </w:rPr>
        <w:t xml:space="preserve"> 202</w:t>
      </w:r>
      <w:r w:rsidR="0012407C">
        <w:rPr>
          <w:rFonts w:ascii="Arial" w:eastAsia="Times New Roman" w:hAnsi="Arial" w:cs="Arial"/>
          <w:sz w:val="24"/>
          <w:szCs w:val="24"/>
          <w:lang w:eastAsia="en-GB"/>
        </w:rPr>
        <w:t>2</w:t>
      </w:r>
      <w:r w:rsidR="00F27269" w:rsidRPr="00F27269">
        <w:rPr>
          <w:rFonts w:ascii="Arial" w:eastAsia="Times New Roman" w:hAnsi="Arial" w:cs="Arial"/>
          <w:sz w:val="24"/>
          <w:szCs w:val="24"/>
          <w:lang w:eastAsia="en-GB"/>
        </w:rPr>
        <w:t>/2</w:t>
      </w:r>
      <w:r w:rsidR="0012407C">
        <w:rPr>
          <w:rFonts w:ascii="Arial" w:eastAsia="Times New Roman" w:hAnsi="Arial" w:cs="Arial"/>
          <w:sz w:val="24"/>
          <w:szCs w:val="24"/>
          <w:lang w:eastAsia="en-GB"/>
        </w:rPr>
        <w:t>3</w:t>
      </w:r>
      <w:r w:rsidR="00F27269" w:rsidRPr="00F27269">
        <w:rPr>
          <w:rFonts w:ascii="Arial" w:eastAsia="Times New Roman" w:hAnsi="Arial" w:cs="Arial"/>
          <w:sz w:val="24"/>
          <w:szCs w:val="24"/>
          <w:lang w:eastAsia="en-GB"/>
        </w:rPr>
        <w:t xml:space="preserve"> to </w:t>
      </w:r>
      <w:r w:rsidRPr="00F27269">
        <w:rPr>
          <w:rFonts w:ascii="Arial" w:eastAsia="Times New Roman" w:hAnsi="Arial" w:cs="Arial"/>
          <w:sz w:val="24"/>
          <w:szCs w:val="24"/>
          <w:lang w:eastAsia="en-GB"/>
        </w:rPr>
        <w:t xml:space="preserve">Cabinet on the county council's </w:t>
      </w:r>
      <w:r w:rsidR="00F27269" w:rsidRPr="00F27269">
        <w:rPr>
          <w:rFonts w:ascii="Arial" w:eastAsia="Times New Roman" w:hAnsi="Arial" w:cs="Arial"/>
          <w:sz w:val="24"/>
          <w:szCs w:val="24"/>
          <w:lang w:eastAsia="en-GB"/>
        </w:rPr>
        <w:t xml:space="preserve">forecast </w:t>
      </w:r>
      <w:r w:rsidRPr="00F27269">
        <w:rPr>
          <w:rFonts w:ascii="Arial" w:eastAsia="Times New Roman" w:hAnsi="Arial" w:cs="Arial"/>
          <w:sz w:val="24"/>
          <w:szCs w:val="24"/>
          <w:lang w:eastAsia="en-GB"/>
        </w:rPr>
        <w:t>202</w:t>
      </w:r>
      <w:r w:rsidR="0012407C">
        <w:rPr>
          <w:rFonts w:ascii="Arial" w:eastAsia="Times New Roman" w:hAnsi="Arial" w:cs="Arial"/>
          <w:sz w:val="24"/>
          <w:szCs w:val="24"/>
          <w:lang w:eastAsia="en-GB"/>
        </w:rPr>
        <w:t>2</w:t>
      </w:r>
      <w:r w:rsidRPr="00F27269">
        <w:rPr>
          <w:rFonts w:ascii="Arial" w:eastAsia="Times New Roman" w:hAnsi="Arial" w:cs="Arial"/>
          <w:sz w:val="24"/>
          <w:szCs w:val="24"/>
          <w:lang w:eastAsia="en-GB"/>
        </w:rPr>
        <w:t>/2</w:t>
      </w:r>
      <w:r w:rsidR="0012407C">
        <w:rPr>
          <w:rFonts w:ascii="Arial" w:eastAsia="Times New Roman" w:hAnsi="Arial" w:cs="Arial"/>
          <w:sz w:val="24"/>
          <w:szCs w:val="24"/>
          <w:lang w:eastAsia="en-GB"/>
        </w:rPr>
        <w:t>3</w:t>
      </w:r>
      <w:r w:rsidRPr="00F27269">
        <w:rPr>
          <w:rFonts w:ascii="Arial" w:eastAsia="Times New Roman" w:hAnsi="Arial" w:cs="Arial"/>
          <w:sz w:val="24"/>
          <w:szCs w:val="24"/>
          <w:lang w:eastAsia="en-GB"/>
        </w:rPr>
        <w:t xml:space="preserve"> revenue financial position as at the end of</w:t>
      </w:r>
      <w:r w:rsidR="00F27269" w:rsidRPr="00F27269">
        <w:rPr>
          <w:rFonts w:ascii="Arial" w:eastAsia="Times New Roman" w:hAnsi="Arial" w:cs="Arial"/>
          <w:sz w:val="24"/>
          <w:szCs w:val="24"/>
          <w:lang w:eastAsia="en-GB"/>
        </w:rPr>
        <w:t xml:space="preserve"> June</w:t>
      </w:r>
      <w:r w:rsidRPr="00F27269">
        <w:rPr>
          <w:rFonts w:ascii="Arial" w:eastAsia="Times New Roman" w:hAnsi="Arial" w:cs="Arial"/>
          <w:sz w:val="24"/>
          <w:szCs w:val="24"/>
          <w:lang w:eastAsia="en-GB"/>
        </w:rPr>
        <w:t xml:space="preserve"> 202</w:t>
      </w:r>
      <w:r w:rsidR="0012407C">
        <w:rPr>
          <w:rFonts w:ascii="Arial" w:eastAsia="Times New Roman" w:hAnsi="Arial" w:cs="Arial"/>
          <w:sz w:val="24"/>
          <w:szCs w:val="24"/>
          <w:lang w:eastAsia="en-GB"/>
        </w:rPr>
        <w:t>2</w:t>
      </w:r>
      <w:bookmarkStart w:id="1" w:name="_Int_RKysv9Gt"/>
      <w:r w:rsidRPr="00F27269">
        <w:rPr>
          <w:rFonts w:ascii="Arial" w:eastAsia="Times New Roman" w:hAnsi="Arial" w:cs="Arial"/>
          <w:sz w:val="24"/>
          <w:szCs w:val="24"/>
          <w:lang w:eastAsia="en-GB"/>
        </w:rPr>
        <w:t xml:space="preserve">. </w:t>
      </w:r>
      <w:bookmarkEnd w:id="1"/>
      <w:r w:rsidRPr="00F27269">
        <w:rPr>
          <w:rFonts w:ascii="Arial" w:hAnsi="Arial" w:cs="Arial"/>
          <w:sz w:val="24"/>
          <w:szCs w:val="24"/>
        </w:rPr>
        <w:t>The forecast outturn for 202</w:t>
      </w:r>
      <w:r w:rsidR="0012407C">
        <w:rPr>
          <w:rFonts w:ascii="Arial" w:hAnsi="Arial" w:cs="Arial"/>
          <w:sz w:val="24"/>
          <w:szCs w:val="24"/>
        </w:rPr>
        <w:t>2</w:t>
      </w:r>
      <w:r w:rsidRPr="00F27269">
        <w:rPr>
          <w:rFonts w:ascii="Arial" w:hAnsi="Arial" w:cs="Arial"/>
          <w:sz w:val="24"/>
          <w:szCs w:val="24"/>
        </w:rPr>
        <w:t>/2</w:t>
      </w:r>
      <w:r w:rsidR="0012407C">
        <w:rPr>
          <w:rFonts w:ascii="Arial" w:hAnsi="Arial" w:cs="Arial"/>
          <w:sz w:val="24"/>
          <w:szCs w:val="24"/>
        </w:rPr>
        <w:t>3</w:t>
      </w:r>
      <w:r w:rsidRPr="00F27269">
        <w:rPr>
          <w:rFonts w:ascii="Arial" w:hAnsi="Arial" w:cs="Arial"/>
          <w:sz w:val="24"/>
          <w:szCs w:val="24"/>
        </w:rPr>
        <w:t xml:space="preserve"> is outlined in the table above, with a £</w:t>
      </w:r>
      <w:r w:rsidRPr="196101AE">
        <w:rPr>
          <w:rFonts w:ascii="Arial" w:hAnsi="Arial" w:cs="Arial"/>
          <w:sz w:val="24"/>
          <w:szCs w:val="24"/>
        </w:rPr>
        <w:t>17.740m</w:t>
      </w:r>
      <w:r w:rsidRPr="00F27269">
        <w:rPr>
          <w:rFonts w:ascii="Arial" w:hAnsi="Arial" w:cs="Arial"/>
          <w:sz w:val="24"/>
          <w:szCs w:val="24"/>
        </w:rPr>
        <w:t xml:space="preserve"> </w:t>
      </w:r>
      <w:r w:rsidR="0012407C">
        <w:rPr>
          <w:rFonts w:ascii="Arial" w:hAnsi="Arial" w:cs="Arial"/>
          <w:sz w:val="24"/>
          <w:szCs w:val="24"/>
        </w:rPr>
        <w:t>over</w:t>
      </w:r>
      <w:r w:rsidRPr="00F27269">
        <w:rPr>
          <w:rFonts w:ascii="Arial" w:hAnsi="Arial" w:cs="Arial"/>
          <w:sz w:val="24"/>
          <w:szCs w:val="24"/>
        </w:rPr>
        <w:t xml:space="preserve">spend forecast, which by way of context is </w:t>
      </w:r>
      <w:r w:rsidRPr="196101AE">
        <w:rPr>
          <w:rFonts w:ascii="Arial" w:hAnsi="Arial" w:cs="Arial"/>
          <w:sz w:val="24"/>
          <w:szCs w:val="24"/>
        </w:rPr>
        <w:t>1.87</w:t>
      </w:r>
      <w:r w:rsidRPr="00F27269">
        <w:rPr>
          <w:rFonts w:ascii="Arial" w:hAnsi="Arial" w:cs="Arial"/>
          <w:sz w:val="24"/>
          <w:szCs w:val="24"/>
        </w:rPr>
        <w:t>% of the county council's net budget</w:t>
      </w:r>
      <w:r w:rsidR="00F27269" w:rsidRPr="00F27269">
        <w:rPr>
          <w:rFonts w:ascii="Arial" w:hAnsi="Arial" w:cs="Arial"/>
          <w:sz w:val="24"/>
          <w:szCs w:val="24"/>
        </w:rPr>
        <w:t>.</w:t>
      </w:r>
    </w:p>
    <w:p w14:paraId="30EC4E08" w14:textId="77777777" w:rsidR="00ED2F87" w:rsidRPr="00F27269" w:rsidRDefault="00ED2F87" w:rsidP="00ED2F87">
      <w:pPr>
        <w:spacing w:after="0"/>
        <w:jc w:val="both"/>
        <w:rPr>
          <w:rFonts w:ascii="Arial" w:hAnsi="Arial" w:cs="Arial"/>
          <w:sz w:val="24"/>
          <w:szCs w:val="24"/>
        </w:rPr>
      </w:pPr>
    </w:p>
    <w:p w14:paraId="747A6870" w14:textId="18705CAA" w:rsidR="00A7044B" w:rsidRDefault="002D5B06" w:rsidP="008855E8">
      <w:pPr>
        <w:spacing w:after="0"/>
        <w:jc w:val="both"/>
        <w:rPr>
          <w:rFonts w:ascii="Arial" w:hAnsi="Arial" w:cs="Arial"/>
          <w:sz w:val="24"/>
          <w:szCs w:val="24"/>
        </w:rPr>
      </w:pPr>
      <w:r w:rsidRPr="00A7044B">
        <w:rPr>
          <w:rFonts w:ascii="Arial" w:hAnsi="Arial" w:cs="Arial"/>
          <w:sz w:val="24"/>
          <w:szCs w:val="24"/>
        </w:rPr>
        <w:t xml:space="preserve">The effects of the </w:t>
      </w:r>
      <w:r w:rsidR="00316867" w:rsidRPr="00A7044B">
        <w:rPr>
          <w:rFonts w:ascii="Arial" w:hAnsi="Arial" w:cs="Arial"/>
          <w:sz w:val="24"/>
          <w:szCs w:val="24"/>
        </w:rPr>
        <w:t>C</w:t>
      </w:r>
      <w:r w:rsidR="00316867">
        <w:rPr>
          <w:rFonts w:ascii="Arial" w:hAnsi="Arial" w:cs="Arial"/>
          <w:sz w:val="24"/>
          <w:szCs w:val="24"/>
        </w:rPr>
        <w:t>OVID</w:t>
      </w:r>
      <w:r w:rsidRPr="00A7044B">
        <w:rPr>
          <w:rFonts w:ascii="Arial" w:hAnsi="Arial" w:cs="Arial"/>
          <w:sz w:val="24"/>
          <w:szCs w:val="24"/>
        </w:rPr>
        <w:t>-19 pandemic are still evident in some services particularly relating to Adult and Children's Social Care.</w:t>
      </w:r>
      <w:r w:rsidR="00F67D08">
        <w:t xml:space="preserve"> </w:t>
      </w:r>
      <w:r w:rsidR="00F67D08" w:rsidRPr="00F67D08">
        <w:rPr>
          <w:rFonts w:ascii="Arial" w:hAnsi="Arial" w:cs="Arial"/>
          <w:sz w:val="24"/>
          <w:szCs w:val="24"/>
        </w:rPr>
        <w:t xml:space="preserve">There </w:t>
      </w:r>
      <w:r w:rsidR="00CF2192">
        <w:rPr>
          <w:rFonts w:ascii="Arial" w:hAnsi="Arial" w:cs="Arial"/>
          <w:sz w:val="24"/>
          <w:szCs w:val="24"/>
        </w:rPr>
        <w:t>are</w:t>
      </w:r>
      <w:r w:rsidR="00F67D08" w:rsidRPr="00F67D08">
        <w:rPr>
          <w:rFonts w:ascii="Arial" w:hAnsi="Arial" w:cs="Arial"/>
          <w:sz w:val="24"/>
          <w:szCs w:val="24"/>
        </w:rPr>
        <w:t xml:space="preserve"> also </w:t>
      </w:r>
      <w:r w:rsidR="00CF2192">
        <w:rPr>
          <w:rFonts w:ascii="Arial" w:hAnsi="Arial" w:cs="Arial"/>
          <w:sz w:val="24"/>
          <w:szCs w:val="24"/>
        </w:rPr>
        <w:t xml:space="preserve">significant inflationary pressures due to </w:t>
      </w:r>
      <w:proofErr w:type="gramStart"/>
      <w:r w:rsidR="00CF2192">
        <w:rPr>
          <w:rFonts w:ascii="Arial" w:hAnsi="Arial" w:cs="Arial"/>
          <w:sz w:val="24"/>
          <w:szCs w:val="24"/>
        </w:rPr>
        <w:t>a number of</w:t>
      </w:r>
      <w:proofErr w:type="gramEnd"/>
      <w:r w:rsidR="00CF2192">
        <w:rPr>
          <w:rFonts w:ascii="Arial" w:hAnsi="Arial" w:cs="Arial"/>
          <w:sz w:val="24"/>
          <w:szCs w:val="24"/>
        </w:rPr>
        <w:t xml:space="preserve"> factors including the</w:t>
      </w:r>
      <w:r w:rsidR="00F67D08" w:rsidRPr="00F67D08">
        <w:rPr>
          <w:rFonts w:ascii="Arial" w:hAnsi="Arial" w:cs="Arial"/>
          <w:sz w:val="24"/>
          <w:szCs w:val="24"/>
        </w:rPr>
        <w:t xml:space="preserve"> pandemic and the war in Ukraine. </w:t>
      </w:r>
      <w:r w:rsidRPr="00A7044B">
        <w:rPr>
          <w:rFonts w:ascii="Arial" w:hAnsi="Arial" w:cs="Arial"/>
          <w:sz w:val="24"/>
          <w:szCs w:val="24"/>
        </w:rPr>
        <w:t xml:space="preserve"> </w:t>
      </w:r>
    </w:p>
    <w:p w14:paraId="1705813C" w14:textId="77777777" w:rsidR="008855E8" w:rsidRPr="00A7044B" w:rsidRDefault="008855E8" w:rsidP="008855E8">
      <w:pPr>
        <w:spacing w:after="0"/>
        <w:jc w:val="both"/>
        <w:rPr>
          <w:rFonts w:ascii="Arial" w:hAnsi="Arial" w:cs="Arial"/>
          <w:sz w:val="24"/>
          <w:szCs w:val="24"/>
        </w:rPr>
      </w:pPr>
    </w:p>
    <w:p w14:paraId="493B87AE" w14:textId="77777777" w:rsidR="00A7044B" w:rsidRDefault="002D5B06" w:rsidP="008855E8">
      <w:pPr>
        <w:spacing w:after="0"/>
        <w:jc w:val="both"/>
        <w:rPr>
          <w:rFonts w:ascii="Arial" w:hAnsi="Arial" w:cs="Arial"/>
          <w:sz w:val="24"/>
          <w:szCs w:val="24"/>
        </w:rPr>
      </w:pPr>
      <w:r w:rsidRPr="00A7044B">
        <w:rPr>
          <w:rFonts w:ascii="Arial" w:hAnsi="Arial" w:cs="Arial"/>
          <w:sz w:val="24"/>
          <w:szCs w:val="24"/>
        </w:rPr>
        <w:t xml:space="preserve">Consequently, significant assumptions are required to underpin our forecasts. While these can be made with </w:t>
      </w:r>
      <w:r w:rsidR="006A0BA4">
        <w:rPr>
          <w:rFonts w:ascii="Arial" w:hAnsi="Arial" w:cs="Arial"/>
          <w:sz w:val="24"/>
          <w:szCs w:val="24"/>
        </w:rPr>
        <w:t>some</w:t>
      </w:r>
      <w:r w:rsidRPr="00A7044B">
        <w:rPr>
          <w:rFonts w:ascii="Arial" w:hAnsi="Arial" w:cs="Arial"/>
          <w:sz w:val="24"/>
          <w:szCs w:val="24"/>
        </w:rPr>
        <w:t xml:space="preserve"> </w:t>
      </w:r>
      <w:r w:rsidRPr="54F02CFB">
        <w:rPr>
          <w:rFonts w:ascii="Arial" w:hAnsi="Arial" w:cs="Arial"/>
          <w:sz w:val="24"/>
          <w:szCs w:val="24"/>
        </w:rPr>
        <w:t xml:space="preserve">low </w:t>
      </w:r>
      <w:r w:rsidRPr="00A7044B">
        <w:rPr>
          <w:rFonts w:ascii="Arial" w:hAnsi="Arial" w:cs="Arial"/>
          <w:sz w:val="24"/>
          <w:szCs w:val="24"/>
        </w:rPr>
        <w:t xml:space="preserve">level of confidence in the current year, over the medium term, with limited information, we rely heavily on advice from national bodies, </w:t>
      </w:r>
      <w:r w:rsidR="0092708F" w:rsidRPr="00A7044B">
        <w:rPr>
          <w:rFonts w:ascii="Arial" w:hAnsi="Arial" w:cs="Arial"/>
          <w:sz w:val="24"/>
          <w:szCs w:val="24"/>
        </w:rPr>
        <w:t>benchmarking,</w:t>
      </w:r>
      <w:r w:rsidRPr="00A7044B">
        <w:rPr>
          <w:rFonts w:ascii="Arial" w:hAnsi="Arial" w:cs="Arial"/>
          <w:sz w:val="24"/>
          <w:szCs w:val="24"/>
        </w:rPr>
        <w:t xml:space="preserve"> and discussion with peers</w:t>
      </w:r>
      <w:r w:rsidRPr="54F02CFB">
        <w:rPr>
          <w:rFonts w:ascii="Arial" w:hAnsi="Arial" w:cs="Arial"/>
          <w:sz w:val="24"/>
          <w:szCs w:val="24"/>
        </w:rPr>
        <w:t xml:space="preserve"> to formalise our position</w:t>
      </w:r>
      <w:r w:rsidRPr="00A7044B">
        <w:rPr>
          <w:rFonts w:ascii="Arial" w:hAnsi="Arial" w:cs="Arial"/>
          <w:sz w:val="24"/>
          <w:szCs w:val="24"/>
        </w:rPr>
        <w:t xml:space="preserve">. </w:t>
      </w:r>
    </w:p>
    <w:p w14:paraId="0BD0F07C" w14:textId="77777777" w:rsidR="008855E8" w:rsidRPr="00A7044B" w:rsidRDefault="008855E8" w:rsidP="008855E8">
      <w:pPr>
        <w:spacing w:after="0"/>
        <w:jc w:val="both"/>
        <w:rPr>
          <w:rFonts w:ascii="Arial" w:hAnsi="Arial" w:cs="Arial"/>
          <w:sz w:val="24"/>
          <w:szCs w:val="24"/>
        </w:rPr>
      </w:pPr>
    </w:p>
    <w:p w14:paraId="69A68974" w14:textId="77777777" w:rsidR="00ED2F87" w:rsidRPr="00F27269" w:rsidRDefault="002D5B06" w:rsidP="00ED2F87">
      <w:pPr>
        <w:spacing w:after="0"/>
        <w:jc w:val="both"/>
        <w:rPr>
          <w:rFonts w:ascii="Arial" w:hAnsi="Arial" w:cs="Arial"/>
          <w:sz w:val="24"/>
          <w:szCs w:val="24"/>
        </w:rPr>
      </w:pPr>
      <w:r w:rsidRPr="00F27269">
        <w:rPr>
          <w:rFonts w:ascii="Arial" w:hAnsi="Arial" w:cs="Arial"/>
          <w:sz w:val="24"/>
          <w:szCs w:val="24"/>
        </w:rPr>
        <w:t xml:space="preserve">Forecasting in the current climate is challenging </w:t>
      </w:r>
      <w:r w:rsidR="008927FC">
        <w:rPr>
          <w:rFonts w:ascii="Arial" w:hAnsi="Arial" w:cs="Arial"/>
          <w:sz w:val="24"/>
          <w:szCs w:val="24"/>
        </w:rPr>
        <w:t>but we</w:t>
      </w:r>
      <w:r w:rsidRPr="00F27269">
        <w:rPr>
          <w:rFonts w:ascii="Arial" w:hAnsi="Arial" w:cs="Arial"/>
          <w:sz w:val="24"/>
          <w:szCs w:val="24"/>
        </w:rPr>
        <w:t xml:space="preserve"> will continue to be kept under review as we progress through the year.</w:t>
      </w:r>
    </w:p>
    <w:p w14:paraId="34F42120" w14:textId="77777777" w:rsidR="00ED2F87" w:rsidRPr="00876F4F" w:rsidRDefault="00ED2F87" w:rsidP="00ED2F87">
      <w:pPr>
        <w:spacing w:after="0"/>
        <w:jc w:val="both"/>
        <w:rPr>
          <w:rFonts w:ascii="Arial" w:hAnsi="Arial" w:cs="Arial"/>
          <w:sz w:val="24"/>
          <w:szCs w:val="24"/>
          <w:highlight w:val="yellow"/>
        </w:rPr>
      </w:pPr>
    </w:p>
    <w:p w14:paraId="14A79761" w14:textId="77777777" w:rsidR="00ED2F87" w:rsidRPr="00876F4F" w:rsidRDefault="002D5B06" w:rsidP="00ED2F87">
      <w:pPr>
        <w:spacing w:after="0"/>
        <w:jc w:val="both"/>
        <w:rPr>
          <w:rFonts w:ascii="Arial" w:hAnsi="Arial" w:cs="Arial"/>
          <w:sz w:val="24"/>
          <w:szCs w:val="24"/>
          <w:highlight w:val="yellow"/>
        </w:rPr>
      </w:pPr>
      <w:r w:rsidRPr="24509639">
        <w:rPr>
          <w:rFonts w:ascii="Arial" w:hAnsi="Arial" w:cs="Arial"/>
          <w:sz w:val="24"/>
          <w:szCs w:val="24"/>
        </w:rPr>
        <w:t xml:space="preserve">In the last </w:t>
      </w:r>
      <w:bookmarkStart w:id="2" w:name="_Int_M0FLOxFu"/>
      <w:r w:rsidRPr="24509639">
        <w:rPr>
          <w:rFonts w:ascii="Arial" w:hAnsi="Arial" w:cs="Arial"/>
          <w:sz w:val="24"/>
          <w:szCs w:val="24"/>
        </w:rPr>
        <w:t>financial year</w:t>
      </w:r>
      <w:bookmarkEnd w:id="2"/>
      <w:r w:rsidRPr="24509639">
        <w:rPr>
          <w:rFonts w:ascii="Arial" w:hAnsi="Arial" w:cs="Arial"/>
          <w:sz w:val="24"/>
          <w:szCs w:val="24"/>
        </w:rPr>
        <w:t>, w</w:t>
      </w:r>
      <w:r w:rsidR="00B459F0" w:rsidRPr="24509639">
        <w:rPr>
          <w:rFonts w:ascii="Arial" w:hAnsi="Arial" w:cs="Arial"/>
          <w:sz w:val="24"/>
          <w:szCs w:val="24"/>
        </w:rPr>
        <w:t xml:space="preserve">hile it </w:t>
      </w:r>
      <w:r w:rsidRPr="24509639">
        <w:rPr>
          <w:rFonts w:ascii="Arial" w:hAnsi="Arial" w:cs="Arial"/>
          <w:sz w:val="24"/>
          <w:szCs w:val="24"/>
        </w:rPr>
        <w:t>was</w:t>
      </w:r>
      <w:r w:rsidR="00B459F0" w:rsidRPr="24509639">
        <w:rPr>
          <w:rFonts w:ascii="Arial" w:hAnsi="Arial" w:cs="Arial"/>
          <w:sz w:val="24"/>
          <w:szCs w:val="24"/>
        </w:rPr>
        <w:t xml:space="preserve"> clear that there </w:t>
      </w:r>
      <w:r w:rsidRPr="24509639">
        <w:rPr>
          <w:rFonts w:ascii="Arial" w:hAnsi="Arial" w:cs="Arial"/>
          <w:sz w:val="24"/>
          <w:szCs w:val="24"/>
        </w:rPr>
        <w:t>were</w:t>
      </w:r>
      <w:r w:rsidR="00B459F0" w:rsidRPr="24509639">
        <w:rPr>
          <w:rFonts w:ascii="Arial" w:hAnsi="Arial" w:cs="Arial"/>
          <w:sz w:val="24"/>
          <w:szCs w:val="24"/>
        </w:rPr>
        <w:t xml:space="preserve"> financial pressures </w:t>
      </w:r>
      <w:bookmarkStart w:id="3" w:name="_Int_xXihPR4d"/>
      <w:proofErr w:type="gramStart"/>
      <w:r w:rsidR="00B459F0" w:rsidRPr="24509639">
        <w:rPr>
          <w:rFonts w:ascii="Arial" w:hAnsi="Arial" w:cs="Arial"/>
          <w:sz w:val="24"/>
          <w:szCs w:val="24"/>
        </w:rPr>
        <w:t>as a result of</w:t>
      </w:r>
      <w:bookmarkEnd w:id="3"/>
      <w:proofErr w:type="gramEnd"/>
      <w:r w:rsidR="00B459F0" w:rsidRPr="24509639">
        <w:rPr>
          <w:rFonts w:ascii="Arial" w:hAnsi="Arial" w:cs="Arial"/>
          <w:sz w:val="24"/>
          <w:szCs w:val="24"/>
        </w:rPr>
        <w:t xml:space="preserve"> the </w:t>
      </w:r>
      <w:r w:rsidR="00B459F0" w:rsidRPr="54F02CFB">
        <w:rPr>
          <w:rFonts w:ascii="Arial" w:hAnsi="Arial" w:cs="Arial"/>
          <w:sz w:val="24"/>
          <w:szCs w:val="24"/>
        </w:rPr>
        <w:t>pandemic</w:t>
      </w:r>
      <w:r w:rsidR="00B459F0" w:rsidRPr="24509639">
        <w:rPr>
          <w:rFonts w:ascii="Arial" w:hAnsi="Arial" w:cs="Arial"/>
          <w:sz w:val="24"/>
          <w:szCs w:val="24"/>
        </w:rPr>
        <w:t xml:space="preserve"> there </w:t>
      </w:r>
      <w:r w:rsidR="00BB10BE">
        <w:rPr>
          <w:rFonts w:ascii="Arial" w:hAnsi="Arial" w:cs="Arial"/>
          <w:sz w:val="24"/>
          <w:szCs w:val="24"/>
        </w:rPr>
        <w:t>we</w:t>
      </w:r>
      <w:r w:rsidR="00B459F0" w:rsidRPr="24509639">
        <w:rPr>
          <w:rFonts w:ascii="Arial" w:hAnsi="Arial" w:cs="Arial"/>
          <w:sz w:val="24"/>
          <w:szCs w:val="24"/>
        </w:rPr>
        <w:t>re also some offsetting cost reductions. At this</w:t>
      </w:r>
      <w:r w:rsidR="00F27269" w:rsidRPr="24509639">
        <w:rPr>
          <w:rFonts w:ascii="Arial" w:hAnsi="Arial" w:cs="Arial"/>
          <w:sz w:val="24"/>
          <w:szCs w:val="24"/>
        </w:rPr>
        <w:t xml:space="preserve"> early </w:t>
      </w:r>
      <w:r w:rsidR="00B459F0" w:rsidRPr="24509639">
        <w:rPr>
          <w:rFonts w:ascii="Arial" w:hAnsi="Arial" w:cs="Arial"/>
          <w:sz w:val="24"/>
          <w:szCs w:val="24"/>
        </w:rPr>
        <w:t xml:space="preserve">point in the </w:t>
      </w:r>
      <w:bookmarkStart w:id="4" w:name="_Int_iPlxttOi"/>
      <w:r w:rsidR="00B459F0" w:rsidRPr="24509639">
        <w:rPr>
          <w:rFonts w:ascii="Arial" w:hAnsi="Arial" w:cs="Arial"/>
          <w:sz w:val="24"/>
          <w:szCs w:val="24"/>
        </w:rPr>
        <w:t>financial year</w:t>
      </w:r>
      <w:bookmarkEnd w:id="4"/>
      <w:r w:rsidR="00B459F0" w:rsidRPr="24509639">
        <w:rPr>
          <w:rFonts w:ascii="Arial" w:hAnsi="Arial" w:cs="Arial"/>
          <w:sz w:val="24"/>
          <w:szCs w:val="24"/>
        </w:rPr>
        <w:t xml:space="preserve">, we </w:t>
      </w:r>
      <w:r w:rsidR="00F27269" w:rsidRPr="24509639">
        <w:rPr>
          <w:rFonts w:ascii="Arial" w:hAnsi="Arial" w:cs="Arial"/>
          <w:sz w:val="24"/>
          <w:szCs w:val="24"/>
        </w:rPr>
        <w:t xml:space="preserve">can see </w:t>
      </w:r>
      <w:r w:rsidR="00BB10BE">
        <w:rPr>
          <w:rFonts w:ascii="Arial" w:hAnsi="Arial" w:cs="Arial"/>
          <w:sz w:val="24"/>
          <w:szCs w:val="24"/>
        </w:rPr>
        <w:t xml:space="preserve">some of </w:t>
      </w:r>
      <w:r w:rsidR="00F27269" w:rsidRPr="24509639">
        <w:rPr>
          <w:rFonts w:ascii="Arial" w:hAnsi="Arial" w:cs="Arial"/>
          <w:sz w:val="24"/>
          <w:szCs w:val="24"/>
        </w:rPr>
        <w:t>the impact</w:t>
      </w:r>
      <w:r w:rsidR="00BB10BE">
        <w:rPr>
          <w:rFonts w:ascii="Arial" w:hAnsi="Arial" w:cs="Arial"/>
          <w:sz w:val="24"/>
          <w:szCs w:val="24"/>
        </w:rPr>
        <w:t>s</w:t>
      </w:r>
      <w:r w:rsidR="00F27269" w:rsidRPr="24509639">
        <w:rPr>
          <w:rFonts w:ascii="Arial" w:hAnsi="Arial" w:cs="Arial"/>
          <w:sz w:val="24"/>
          <w:szCs w:val="24"/>
        </w:rPr>
        <w:t xml:space="preserve"> of covid in the previous </w:t>
      </w:r>
      <w:bookmarkStart w:id="5" w:name="_Int_ueHfT5u6"/>
      <w:r w:rsidR="00F27269" w:rsidRPr="24509639">
        <w:rPr>
          <w:rFonts w:ascii="Arial" w:hAnsi="Arial" w:cs="Arial"/>
          <w:sz w:val="24"/>
          <w:szCs w:val="24"/>
        </w:rPr>
        <w:t>financial year</w:t>
      </w:r>
      <w:bookmarkEnd w:id="5"/>
      <w:r w:rsidR="00F27269" w:rsidRPr="24509639">
        <w:rPr>
          <w:rFonts w:ascii="Arial" w:hAnsi="Arial" w:cs="Arial"/>
          <w:sz w:val="24"/>
          <w:szCs w:val="24"/>
        </w:rPr>
        <w:t xml:space="preserve"> </w:t>
      </w:r>
      <w:r w:rsidR="00BB10BE">
        <w:rPr>
          <w:rFonts w:ascii="Arial" w:hAnsi="Arial" w:cs="Arial"/>
          <w:sz w:val="24"/>
          <w:szCs w:val="24"/>
        </w:rPr>
        <w:t>continuing</w:t>
      </w:r>
      <w:r w:rsidR="008855E8">
        <w:rPr>
          <w:rFonts w:ascii="Arial" w:hAnsi="Arial" w:cs="Arial"/>
          <w:sz w:val="24"/>
          <w:szCs w:val="24"/>
        </w:rPr>
        <w:t xml:space="preserve"> </w:t>
      </w:r>
      <w:r w:rsidR="00BB10BE">
        <w:rPr>
          <w:rFonts w:ascii="Arial" w:hAnsi="Arial" w:cs="Arial"/>
          <w:sz w:val="24"/>
          <w:szCs w:val="24"/>
        </w:rPr>
        <w:t>however</w:t>
      </w:r>
      <w:r w:rsidR="001137B5" w:rsidRPr="24509639">
        <w:rPr>
          <w:rFonts w:ascii="Arial" w:hAnsi="Arial" w:cs="Arial"/>
          <w:sz w:val="24"/>
          <w:szCs w:val="24"/>
        </w:rPr>
        <w:t xml:space="preserve"> we are now experiencing </w:t>
      </w:r>
      <w:r w:rsidR="004A2761" w:rsidRPr="24509639">
        <w:rPr>
          <w:rFonts w:ascii="Arial" w:hAnsi="Arial" w:cs="Arial"/>
          <w:sz w:val="24"/>
          <w:szCs w:val="24"/>
        </w:rPr>
        <w:t xml:space="preserve">an increased demand for services particularly around </w:t>
      </w:r>
      <w:r w:rsidR="00BB10BE">
        <w:rPr>
          <w:rFonts w:ascii="Arial" w:hAnsi="Arial" w:cs="Arial"/>
          <w:sz w:val="24"/>
          <w:szCs w:val="24"/>
        </w:rPr>
        <w:t xml:space="preserve">adult social care </w:t>
      </w:r>
      <w:r w:rsidR="004A2761" w:rsidRPr="24509639">
        <w:rPr>
          <w:rFonts w:ascii="Arial" w:hAnsi="Arial" w:cs="Arial"/>
          <w:sz w:val="24"/>
          <w:szCs w:val="24"/>
        </w:rPr>
        <w:t>support in citizens own homes</w:t>
      </w:r>
      <w:r w:rsidR="004A2761" w:rsidRPr="196101AE">
        <w:rPr>
          <w:rFonts w:ascii="Arial" w:hAnsi="Arial" w:cs="Arial"/>
          <w:sz w:val="24"/>
          <w:szCs w:val="24"/>
        </w:rPr>
        <w:t xml:space="preserve"> and </w:t>
      </w:r>
      <w:r w:rsidR="00BB10BE">
        <w:rPr>
          <w:rFonts w:ascii="Arial" w:hAnsi="Arial" w:cs="Arial"/>
          <w:sz w:val="24"/>
          <w:szCs w:val="24"/>
        </w:rPr>
        <w:t>c</w:t>
      </w:r>
      <w:r w:rsidR="004A2761" w:rsidRPr="196101AE">
        <w:rPr>
          <w:rFonts w:ascii="Arial" w:hAnsi="Arial" w:cs="Arial"/>
          <w:sz w:val="24"/>
          <w:szCs w:val="24"/>
        </w:rPr>
        <w:t>hildren’s social care</w:t>
      </w:r>
      <w:r w:rsidR="00BB10BE">
        <w:rPr>
          <w:rFonts w:ascii="Arial" w:hAnsi="Arial" w:cs="Arial"/>
          <w:sz w:val="24"/>
          <w:szCs w:val="24"/>
        </w:rPr>
        <w:t xml:space="preserve"> overall</w:t>
      </w:r>
      <w:r w:rsidR="004A2761" w:rsidRPr="196101AE">
        <w:rPr>
          <w:rFonts w:ascii="Arial" w:hAnsi="Arial" w:cs="Arial"/>
          <w:sz w:val="24"/>
          <w:szCs w:val="24"/>
        </w:rPr>
        <w:t>.</w:t>
      </w:r>
      <w:r w:rsidR="00BB10BE">
        <w:rPr>
          <w:rFonts w:ascii="Arial" w:hAnsi="Arial" w:cs="Arial"/>
          <w:sz w:val="24"/>
          <w:szCs w:val="24"/>
        </w:rPr>
        <w:t xml:space="preserve"> </w:t>
      </w:r>
      <w:r w:rsidR="004A2761" w:rsidRPr="24509639">
        <w:rPr>
          <w:rFonts w:ascii="Arial" w:hAnsi="Arial" w:cs="Arial"/>
          <w:sz w:val="24"/>
          <w:szCs w:val="24"/>
        </w:rPr>
        <w:t xml:space="preserve"> We are still feeling the </w:t>
      </w:r>
      <w:r w:rsidR="00B459F0" w:rsidRPr="24509639">
        <w:rPr>
          <w:rFonts w:ascii="Arial" w:hAnsi="Arial" w:cs="Arial"/>
          <w:sz w:val="24"/>
          <w:szCs w:val="24"/>
        </w:rPr>
        <w:t xml:space="preserve">impact of the acute health sector </w:t>
      </w:r>
      <w:r w:rsidR="004A2761" w:rsidRPr="24509639">
        <w:rPr>
          <w:rFonts w:ascii="Arial" w:hAnsi="Arial" w:cs="Arial"/>
          <w:sz w:val="24"/>
          <w:szCs w:val="24"/>
        </w:rPr>
        <w:t>whilst it attempts to return to business as usual</w:t>
      </w:r>
      <w:r w:rsidR="004158D8" w:rsidRPr="24509639">
        <w:rPr>
          <w:rFonts w:ascii="Arial" w:hAnsi="Arial" w:cs="Arial"/>
          <w:sz w:val="24"/>
          <w:szCs w:val="24"/>
        </w:rPr>
        <w:t>, with again increased demand to free up hospital beds and offer alternative care solutions</w:t>
      </w:r>
      <w:r w:rsidR="00B459F0" w:rsidRPr="24509639">
        <w:rPr>
          <w:rFonts w:ascii="Arial" w:hAnsi="Arial" w:cs="Arial"/>
          <w:sz w:val="24"/>
          <w:szCs w:val="24"/>
        </w:rPr>
        <w:t>. Longer term</w:t>
      </w:r>
      <w:r w:rsidR="00DA0696" w:rsidRPr="24509639">
        <w:rPr>
          <w:rFonts w:ascii="Arial" w:hAnsi="Arial" w:cs="Arial"/>
          <w:sz w:val="24"/>
          <w:szCs w:val="24"/>
        </w:rPr>
        <w:t>,</w:t>
      </w:r>
      <w:r w:rsidR="00B459F0" w:rsidRPr="24509639">
        <w:rPr>
          <w:rFonts w:ascii="Arial" w:hAnsi="Arial" w:cs="Arial"/>
          <w:sz w:val="24"/>
          <w:szCs w:val="24"/>
        </w:rPr>
        <w:t xml:space="preserve"> </w:t>
      </w:r>
      <w:r w:rsidR="00DA0696" w:rsidRPr="24509639">
        <w:rPr>
          <w:rFonts w:ascii="Arial" w:hAnsi="Arial" w:cs="Arial"/>
          <w:sz w:val="24"/>
          <w:szCs w:val="24"/>
        </w:rPr>
        <w:t>i</w:t>
      </w:r>
      <w:r w:rsidR="00B459F0" w:rsidRPr="24509639">
        <w:rPr>
          <w:rFonts w:ascii="Arial" w:hAnsi="Arial" w:cs="Arial"/>
          <w:sz w:val="24"/>
          <w:szCs w:val="24"/>
        </w:rPr>
        <w:t xml:space="preserve">t is anticipated that we will see additional demand </w:t>
      </w:r>
      <w:r w:rsidR="00BB10BE">
        <w:rPr>
          <w:rFonts w:ascii="Arial" w:hAnsi="Arial" w:cs="Arial"/>
          <w:sz w:val="24"/>
          <w:szCs w:val="24"/>
        </w:rPr>
        <w:t xml:space="preserve">continuing </w:t>
      </w:r>
      <w:r w:rsidR="00B459F0" w:rsidRPr="24509639">
        <w:rPr>
          <w:rFonts w:ascii="Arial" w:hAnsi="Arial" w:cs="Arial"/>
          <w:sz w:val="24"/>
          <w:szCs w:val="24"/>
        </w:rPr>
        <w:t xml:space="preserve">across our </w:t>
      </w:r>
      <w:r w:rsidR="00317D3D" w:rsidRPr="24509639">
        <w:rPr>
          <w:rFonts w:ascii="Arial" w:hAnsi="Arial" w:cs="Arial"/>
          <w:sz w:val="24"/>
          <w:szCs w:val="24"/>
        </w:rPr>
        <w:t xml:space="preserve">Adults and </w:t>
      </w:r>
      <w:r w:rsidR="004008A9">
        <w:rPr>
          <w:rFonts w:ascii="Arial" w:hAnsi="Arial" w:cs="Arial"/>
          <w:sz w:val="24"/>
          <w:szCs w:val="24"/>
        </w:rPr>
        <w:t>C</w:t>
      </w:r>
      <w:r w:rsidR="00B459F0" w:rsidRPr="24509639">
        <w:rPr>
          <w:rFonts w:ascii="Arial" w:hAnsi="Arial" w:cs="Arial"/>
          <w:sz w:val="24"/>
          <w:szCs w:val="24"/>
        </w:rPr>
        <w:t>hildren's services</w:t>
      </w:r>
      <w:r w:rsidR="00BB10BE">
        <w:rPr>
          <w:rFonts w:ascii="Arial" w:hAnsi="Arial" w:cs="Arial"/>
          <w:sz w:val="24"/>
          <w:szCs w:val="24"/>
        </w:rPr>
        <w:t>, a</w:t>
      </w:r>
      <w:r w:rsidR="00317D3D" w:rsidRPr="24509639">
        <w:rPr>
          <w:rFonts w:ascii="Arial" w:hAnsi="Arial" w:cs="Arial"/>
          <w:sz w:val="24"/>
          <w:szCs w:val="24"/>
        </w:rPr>
        <w:t xml:space="preserve">long with inflationary pressure from providers of care </w:t>
      </w:r>
      <w:bookmarkStart w:id="6" w:name="_Int_3dZ94QO5"/>
      <w:proofErr w:type="gramStart"/>
      <w:r w:rsidR="00317D3D" w:rsidRPr="24509639">
        <w:rPr>
          <w:rFonts w:ascii="Arial" w:hAnsi="Arial" w:cs="Arial"/>
          <w:sz w:val="24"/>
          <w:szCs w:val="24"/>
        </w:rPr>
        <w:t>and also</w:t>
      </w:r>
      <w:bookmarkEnd w:id="6"/>
      <w:proofErr w:type="gramEnd"/>
      <w:r w:rsidR="00317D3D" w:rsidRPr="24509639">
        <w:rPr>
          <w:rFonts w:ascii="Arial" w:hAnsi="Arial" w:cs="Arial"/>
          <w:sz w:val="24"/>
          <w:szCs w:val="24"/>
        </w:rPr>
        <w:t xml:space="preserve"> </w:t>
      </w:r>
      <w:bookmarkStart w:id="7" w:name="_Int_dzwYB1fe"/>
      <w:r w:rsidR="00317D3D" w:rsidRPr="24509639">
        <w:rPr>
          <w:rFonts w:ascii="Arial" w:hAnsi="Arial" w:cs="Arial"/>
          <w:sz w:val="24"/>
          <w:szCs w:val="24"/>
        </w:rPr>
        <w:t>as a consequence of</w:t>
      </w:r>
      <w:bookmarkEnd w:id="7"/>
      <w:r w:rsidR="00317D3D" w:rsidRPr="24509639">
        <w:rPr>
          <w:rFonts w:ascii="Arial" w:hAnsi="Arial" w:cs="Arial"/>
          <w:sz w:val="24"/>
          <w:szCs w:val="24"/>
        </w:rPr>
        <w:t xml:space="preserve"> the implementation of the </w:t>
      </w:r>
      <w:r w:rsidR="002D2035" w:rsidRPr="24509639">
        <w:rPr>
          <w:rFonts w:ascii="Arial" w:hAnsi="Arial" w:cs="Arial"/>
          <w:sz w:val="24"/>
          <w:szCs w:val="24"/>
        </w:rPr>
        <w:t>Fair Cost of Care nationally</w:t>
      </w:r>
      <w:r w:rsidR="002B64D0">
        <w:rPr>
          <w:rFonts w:ascii="Arial" w:hAnsi="Arial" w:cs="Arial"/>
          <w:sz w:val="24"/>
          <w:szCs w:val="24"/>
        </w:rPr>
        <w:t>.</w:t>
      </w:r>
    </w:p>
    <w:p w14:paraId="7C67140A" w14:textId="77777777" w:rsidR="00ED2F87" w:rsidRPr="00F27269" w:rsidRDefault="00ED2F87" w:rsidP="00ED2F87">
      <w:pPr>
        <w:spacing w:after="0"/>
        <w:jc w:val="both"/>
        <w:rPr>
          <w:rFonts w:ascii="Arial" w:hAnsi="Arial" w:cs="Arial"/>
          <w:sz w:val="24"/>
          <w:szCs w:val="24"/>
        </w:rPr>
      </w:pPr>
    </w:p>
    <w:p w14:paraId="1978BF7E" w14:textId="77777777" w:rsidR="001613C0" w:rsidRDefault="002D5B06" w:rsidP="00ED2F87">
      <w:pPr>
        <w:spacing w:after="0"/>
        <w:jc w:val="both"/>
        <w:rPr>
          <w:rFonts w:ascii="Arial" w:hAnsi="Arial" w:cs="Arial"/>
          <w:sz w:val="24"/>
          <w:szCs w:val="24"/>
        </w:rPr>
      </w:pPr>
      <w:r w:rsidRPr="24509639">
        <w:rPr>
          <w:rFonts w:ascii="Arial" w:hAnsi="Arial" w:cs="Arial"/>
          <w:sz w:val="24"/>
          <w:szCs w:val="24"/>
        </w:rPr>
        <w:lastRenderedPageBreak/>
        <w:t xml:space="preserve">In the last </w:t>
      </w:r>
      <w:bookmarkStart w:id="8" w:name="_Int_iruUdFcc"/>
      <w:r w:rsidR="00BB10BE">
        <w:rPr>
          <w:rFonts w:ascii="Arial" w:hAnsi="Arial" w:cs="Arial"/>
          <w:sz w:val="24"/>
          <w:szCs w:val="24"/>
        </w:rPr>
        <w:t xml:space="preserve">two </w:t>
      </w:r>
      <w:r w:rsidRPr="24509639">
        <w:rPr>
          <w:rFonts w:ascii="Arial" w:hAnsi="Arial" w:cs="Arial"/>
          <w:sz w:val="24"/>
          <w:szCs w:val="24"/>
        </w:rPr>
        <w:t>financial year</w:t>
      </w:r>
      <w:bookmarkEnd w:id="8"/>
      <w:r w:rsidR="00BB10BE">
        <w:rPr>
          <w:rFonts w:ascii="Arial" w:hAnsi="Arial" w:cs="Arial"/>
          <w:sz w:val="24"/>
          <w:szCs w:val="24"/>
        </w:rPr>
        <w:t>s</w:t>
      </w:r>
      <w:r w:rsidRPr="24509639">
        <w:rPr>
          <w:rFonts w:ascii="Arial" w:hAnsi="Arial" w:cs="Arial"/>
          <w:sz w:val="24"/>
          <w:szCs w:val="24"/>
        </w:rPr>
        <w:t xml:space="preserve">, we also </w:t>
      </w:r>
      <w:r w:rsidR="00BB10BE">
        <w:rPr>
          <w:rFonts w:ascii="Arial" w:hAnsi="Arial" w:cs="Arial"/>
          <w:sz w:val="24"/>
          <w:szCs w:val="24"/>
        </w:rPr>
        <w:t>seen financial</w:t>
      </w:r>
      <w:r w:rsidR="00B459F0" w:rsidRPr="24509639">
        <w:rPr>
          <w:rFonts w:ascii="Arial" w:hAnsi="Arial" w:cs="Arial"/>
          <w:sz w:val="24"/>
          <w:szCs w:val="24"/>
        </w:rPr>
        <w:t xml:space="preserve"> benefits from remote working arrangements with costs such as building </w:t>
      </w:r>
      <w:r w:rsidR="00BB10BE">
        <w:rPr>
          <w:rFonts w:ascii="Arial" w:hAnsi="Arial" w:cs="Arial"/>
          <w:sz w:val="24"/>
          <w:szCs w:val="24"/>
        </w:rPr>
        <w:t>running costs</w:t>
      </w:r>
      <w:r w:rsidR="00B459F0" w:rsidRPr="24509639">
        <w:rPr>
          <w:rFonts w:ascii="Arial" w:hAnsi="Arial" w:cs="Arial"/>
          <w:sz w:val="24"/>
          <w:szCs w:val="24"/>
        </w:rPr>
        <w:t>, printing and mileage being reduced.</w:t>
      </w:r>
      <w:r w:rsidR="00D01378" w:rsidRPr="24509639">
        <w:rPr>
          <w:rFonts w:ascii="Arial" w:hAnsi="Arial" w:cs="Arial"/>
          <w:sz w:val="24"/>
          <w:szCs w:val="24"/>
        </w:rPr>
        <w:t xml:space="preserve"> This is e</w:t>
      </w:r>
      <w:r w:rsidRPr="24509639">
        <w:rPr>
          <w:rFonts w:ascii="Arial" w:hAnsi="Arial" w:cs="Arial"/>
          <w:sz w:val="24"/>
          <w:szCs w:val="24"/>
        </w:rPr>
        <w:t xml:space="preserve">xpected to </w:t>
      </w:r>
      <w:r w:rsidR="00BB10BE">
        <w:rPr>
          <w:rFonts w:ascii="Arial" w:hAnsi="Arial" w:cs="Arial"/>
          <w:sz w:val="24"/>
          <w:szCs w:val="24"/>
        </w:rPr>
        <w:t xml:space="preserve">be impacted </w:t>
      </w:r>
      <w:r w:rsidRPr="24509639">
        <w:rPr>
          <w:rFonts w:ascii="Arial" w:hAnsi="Arial" w:cs="Arial"/>
          <w:sz w:val="24"/>
          <w:szCs w:val="24"/>
        </w:rPr>
        <w:t>as more people return to the offices in 2022/23.</w:t>
      </w:r>
    </w:p>
    <w:p w14:paraId="485701FD" w14:textId="77777777" w:rsidR="001613C0" w:rsidRDefault="001613C0" w:rsidP="00ED2F87">
      <w:pPr>
        <w:spacing w:after="0"/>
        <w:jc w:val="both"/>
        <w:rPr>
          <w:rFonts w:ascii="Arial" w:hAnsi="Arial" w:cs="Arial"/>
          <w:sz w:val="24"/>
          <w:szCs w:val="24"/>
        </w:rPr>
      </w:pPr>
    </w:p>
    <w:p w14:paraId="4CF4301C" w14:textId="77777777" w:rsidR="00ED2F87" w:rsidRPr="00F27269" w:rsidRDefault="002D5B06" w:rsidP="00ED2F87">
      <w:pPr>
        <w:spacing w:after="0"/>
        <w:jc w:val="both"/>
        <w:rPr>
          <w:rFonts w:ascii="Arial" w:hAnsi="Arial" w:cs="Arial"/>
          <w:sz w:val="24"/>
          <w:szCs w:val="24"/>
        </w:rPr>
      </w:pPr>
      <w:r>
        <w:rPr>
          <w:rFonts w:ascii="Arial" w:hAnsi="Arial" w:cs="Arial"/>
          <w:sz w:val="24"/>
          <w:szCs w:val="24"/>
        </w:rPr>
        <w:t>The T</w:t>
      </w:r>
      <w:r w:rsidR="00B459F0" w:rsidRPr="00F27269">
        <w:rPr>
          <w:rFonts w:ascii="Arial" w:hAnsi="Arial" w:cs="Arial"/>
          <w:sz w:val="24"/>
          <w:szCs w:val="24"/>
        </w:rPr>
        <w:t xml:space="preserve">reasury </w:t>
      </w:r>
      <w:r w:rsidR="004C0F7B">
        <w:rPr>
          <w:rFonts w:ascii="Arial" w:hAnsi="Arial" w:cs="Arial"/>
          <w:sz w:val="24"/>
          <w:szCs w:val="24"/>
        </w:rPr>
        <w:t>M</w:t>
      </w:r>
      <w:r w:rsidR="00B459F0" w:rsidRPr="00F27269">
        <w:rPr>
          <w:rFonts w:ascii="Arial" w:hAnsi="Arial" w:cs="Arial"/>
          <w:sz w:val="24"/>
          <w:szCs w:val="24"/>
        </w:rPr>
        <w:t xml:space="preserve">anagement </w:t>
      </w:r>
      <w:r>
        <w:rPr>
          <w:rFonts w:ascii="Arial" w:hAnsi="Arial" w:cs="Arial"/>
          <w:sz w:val="24"/>
          <w:szCs w:val="24"/>
        </w:rPr>
        <w:t>function</w:t>
      </w:r>
      <w:r w:rsidR="00B459F0" w:rsidRPr="00F27269">
        <w:rPr>
          <w:rFonts w:ascii="Arial" w:hAnsi="Arial" w:cs="Arial"/>
          <w:sz w:val="24"/>
          <w:szCs w:val="24"/>
        </w:rPr>
        <w:t xml:space="preserve"> </w:t>
      </w:r>
      <w:r w:rsidR="00233D89">
        <w:rPr>
          <w:rFonts w:ascii="Arial" w:hAnsi="Arial" w:cs="Arial"/>
          <w:sz w:val="24"/>
          <w:szCs w:val="24"/>
        </w:rPr>
        <w:t xml:space="preserve">has helped </w:t>
      </w:r>
      <w:r w:rsidR="00B459F0" w:rsidRPr="00F27269">
        <w:rPr>
          <w:rFonts w:ascii="Arial" w:hAnsi="Arial" w:cs="Arial"/>
          <w:sz w:val="24"/>
          <w:szCs w:val="24"/>
        </w:rPr>
        <w:t>mitigate some of the f</w:t>
      </w:r>
      <w:r w:rsidR="00233D89">
        <w:rPr>
          <w:rFonts w:ascii="Arial" w:hAnsi="Arial" w:cs="Arial"/>
          <w:sz w:val="24"/>
          <w:szCs w:val="24"/>
        </w:rPr>
        <w:t>inancial</w:t>
      </w:r>
      <w:r w:rsidR="00B459F0" w:rsidRPr="00F27269">
        <w:rPr>
          <w:rFonts w:ascii="Arial" w:hAnsi="Arial" w:cs="Arial"/>
          <w:sz w:val="24"/>
          <w:szCs w:val="24"/>
        </w:rPr>
        <w:t xml:space="preserve"> pressures</w:t>
      </w:r>
      <w:r w:rsidR="00233D89">
        <w:rPr>
          <w:rFonts w:ascii="Arial" w:hAnsi="Arial" w:cs="Arial"/>
          <w:sz w:val="24"/>
          <w:szCs w:val="24"/>
        </w:rPr>
        <w:t xml:space="preserve"> in the last few years. Howe</w:t>
      </w:r>
      <w:r w:rsidR="00E7579F">
        <w:rPr>
          <w:rFonts w:ascii="Arial" w:hAnsi="Arial" w:cs="Arial"/>
          <w:sz w:val="24"/>
          <w:szCs w:val="24"/>
        </w:rPr>
        <w:t xml:space="preserve">ver, </w:t>
      </w:r>
      <w:r w:rsidR="00793B32">
        <w:rPr>
          <w:rFonts w:ascii="Arial" w:hAnsi="Arial" w:cs="Arial"/>
          <w:sz w:val="24"/>
          <w:szCs w:val="24"/>
        </w:rPr>
        <w:t>given the current level of uncertainty in the financial markets</w:t>
      </w:r>
      <w:r w:rsidR="00C2056B">
        <w:rPr>
          <w:rFonts w:ascii="Arial" w:hAnsi="Arial" w:cs="Arial"/>
          <w:sz w:val="24"/>
          <w:szCs w:val="24"/>
        </w:rPr>
        <w:t xml:space="preserve">, </w:t>
      </w:r>
      <w:r w:rsidR="00BB10BE">
        <w:rPr>
          <w:rFonts w:ascii="Arial" w:hAnsi="Arial" w:cs="Arial"/>
          <w:sz w:val="24"/>
          <w:szCs w:val="24"/>
        </w:rPr>
        <w:t xml:space="preserve">there has been no opportunity in the year to date for any </w:t>
      </w:r>
      <w:r w:rsidR="00C2056B">
        <w:rPr>
          <w:rFonts w:ascii="Arial" w:hAnsi="Arial" w:cs="Arial"/>
          <w:sz w:val="24"/>
          <w:szCs w:val="24"/>
        </w:rPr>
        <w:t>gains above those budgeted for</w:t>
      </w:r>
      <w:r w:rsidR="00F27269" w:rsidRPr="00F27269">
        <w:rPr>
          <w:rFonts w:ascii="Arial" w:hAnsi="Arial" w:cs="Arial"/>
          <w:sz w:val="24"/>
          <w:szCs w:val="24"/>
        </w:rPr>
        <w:t>.</w:t>
      </w:r>
    </w:p>
    <w:p w14:paraId="4EE67CE9" w14:textId="77777777" w:rsidR="00ED2F87" w:rsidRPr="00F27269" w:rsidRDefault="00ED2F87" w:rsidP="00ED2F87">
      <w:pPr>
        <w:spacing w:after="0"/>
        <w:jc w:val="both"/>
        <w:rPr>
          <w:rFonts w:ascii="Arial" w:hAnsi="Arial" w:cs="Arial"/>
          <w:sz w:val="24"/>
          <w:szCs w:val="24"/>
        </w:rPr>
      </w:pPr>
    </w:p>
    <w:p w14:paraId="7B52CF35" w14:textId="77777777" w:rsidR="00ED2F87" w:rsidRPr="00F27269" w:rsidRDefault="002D5B06" w:rsidP="00ED2F87">
      <w:pPr>
        <w:spacing w:after="0"/>
        <w:jc w:val="both"/>
        <w:rPr>
          <w:rFonts w:ascii="Arial" w:hAnsi="Arial" w:cs="Arial"/>
          <w:sz w:val="24"/>
          <w:szCs w:val="24"/>
        </w:rPr>
      </w:pPr>
      <w:r w:rsidRPr="00F27269">
        <w:rPr>
          <w:rFonts w:ascii="Arial" w:hAnsi="Arial" w:cs="Arial"/>
          <w:sz w:val="24"/>
          <w:szCs w:val="24"/>
        </w:rPr>
        <w:t>The</w:t>
      </w:r>
      <w:r w:rsidR="00C2056B">
        <w:rPr>
          <w:rFonts w:ascii="Arial" w:hAnsi="Arial" w:cs="Arial"/>
          <w:sz w:val="24"/>
          <w:szCs w:val="24"/>
        </w:rPr>
        <w:t xml:space="preserve"> price and demand pressure being experienced </w:t>
      </w:r>
      <w:r w:rsidRPr="00F27269">
        <w:rPr>
          <w:rFonts w:ascii="Arial" w:hAnsi="Arial" w:cs="Arial"/>
          <w:sz w:val="24"/>
          <w:szCs w:val="24"/>
        </w:rPr>
        <w:t xml:space="preserve">have led to an </w:t>
      </w:r>
      <w:r w:rsidR="00C2056B">
        <w:rPr>
          <w:rFonts w:ascii="Arial" w:hAnsi="Arial" w:cs="Arial"/>
          <w:sz w:val="24"/>
          <w:szCs w:val="24"/>
        </w:rPr>
        <w:t>over</w:t>
      </w:r>
      <w:r w:rsidRPr="00F27269">
        <w:rPr>
          <w:rFonts w:ascii="Arial" w:hAnsi="Arial" w:cs="Arial"/>
          <w:sz w:val="24"/>
          <w:szCs w:val="24"/>
        </w:rPr>
        <w:t xml:space="preserve">spend being forecast at quarter </w:t>
      </w:r>
      <w:r w:rsidR="00F27269" w:rsidRPr="00F27269">
        <w:rPr>
          <w:rFonts w:ascii="Arial" w:hAnsi="Arial" w:cs="Arial"/>
          <w:sz w:val="24"/>
          <w:szCs w:val="24"/>
        </w:rPr>
        <w:t>1</w:t>
      </w:r>
      <w:r w:rsidRPr="00F27269">
        <w:rPr>
          <w:rFonts w:ascii="Arial" w:hAnsi="Arial" w:cs="Arial"/>
          <w:sz w:val="24"/>
          <w:szCs w:val="24"/>
        </w:rPr>
        <w:t xml:space="preserve"> </w:t>
      </w:r>
      <w:r w:rsidR="00BB10BE">
        <w:rPr>
          <w:rFonts w:ascii="Arial" w:hAnsi="Arial" w:cs="Arial"/>
          <w:sz w:val="24"/>
          <w:szCs w:val="24"/>
        </w:rPr>
        <w:t>with a risk</w:t>
      </w:r>
      <w:r w:rsidR="00C2056B">
        <w:rPr>
          <w:rFonts w:ascii="Arial" w:hAnsi="Arial" w:cs="Arial"/>
          <w:sz w:val="24"/>
          <w:szCs w:val="24"/>
        </w:rPr>
        <w:t xml:space="preserve"> that the current</w:t>
      </w:r>
      <w:r w:rsidRPr="00F27269">
        <w:rPr>
          <w:rFonts w:ascii="Arial" w:hAnsi="Arial" w:cs="Arial"/>
          <w:sz w:val="24"/>
          <w:szCs w:val="24"/>
        </w:rPr>
        <w:t xml:space="preserve"> volatility in actual demand could lead to a significant variance from the current forecast </w:t>
      </w:r>
      <w:r w:rsidR="00BB10BE">
        <w:rPr>
          <w:rFonts w:ascii="Arial" w:hAnsi="Arial" w:cs="Arial"/>
          <w:sz w:val="24"/>
          <w:szCs w:val="24"/>
        </w:rPr>
        <w:t>as we move through the year</w:t>
      </w:r>
      <w:r w:rsidRPr="00F27269">
        <w:rPr>
          <w:rFonts w:ascii="Arial" w:hAnsi="Arial" w:cs="Arial"/>
          <w:sz w:val="24"/>
          <w:szCs w:val="24"/>
        </w:rPr>
        <w:t>.</w:t>
      </w:r>
    </w:p>
    <w:p w14:paraId="32E418EB" w14:textId="77777777" w:rsidR="00ED2F87" w:rsidRPr="00F27269" w:rsidRDefault="00ED2F87" w:rsidP="00ED2F87">
      <w:pPr>
        <w:tabs>
          <w:tab w:val="left" w:pos="851"/>
          <w:tab w:val="left" w:pos="1418"/>
        </w:tabs>
        <w:spacing w:after="0"/>
        <w:jc w:val="both"/>
        <w:rPr>
          <w:rFonts w:ascii="Arial" w:eastAsia="Times New Roman" w:hAnsi="Arial" w:cs="Arial"/>
          <w:sz w:val="24"/>
          <w:szCs w:val="24"/>
          <w:lang w:eastAsia="en-GB"/>
        </w:rPr>
      </w:pPr>
    </w:p>
    <w:p w14:paraId="739CC22A" w14:textId="77777777" w:rsidR="00AE0661" w:rsidRDefault="002D5B06" w:rsidP="00ED2F87">
      <w:pPr>
        <w:spacing w:after="0"/>
        <w:jc w:val="both"/>
        <w:rPr>
          <w:rFonts w:ascii="Arial" w:eastAsia="Times New Roman" w:hAnsi="Arial" w:cs="Arial"/>
          <w:sz w:val="24"/>
          <w:szCs w:val="24"/>
          <w:lang w:eastAsia="en-GB"/>
        </w:rPr>
      </w:pPr>
      <w:r w:rsidRPr="00F27269">
        <w:rPr>
          <w:rFonts w:ascii="Arial" w:eastAsia="Times New Roman" w:hAnsi="Arial" w:cs="Arial"/>
          <w:sz w:val="24"/>
          <w:szCs w:val="24"/>
          <w:lang w:eastAsia="en-GB"/>
        </w:rPr>
        <w:t xml:space="preserve">The forecast is based on actual expenditure and income to date, combined with budget holder knowledge of anticipated activity over the rest of the year and trends from previous years. It has been produced before the most </w:t>
      </w:r>
      <w:r w:rsidRPr="54F02CFB">
        <w:rPr>
          <w:rFonts w:ascii="Arial" w:eastAsia="Times New Roman" w:hAnsi="Arial" w:cs="Arial"/>
          <w:sz w:val="24"/>
          <w:szCs w:val="24"/>
          <w:lang w:eastAsia="en-GB"/>
        </w:rPr>
        <w:t>impactful</w:t>
      </w:r>
      <w:r w:rsidRPr="00F27269">
        <w:rPr>
          <w:rFonts w:ascii="Arial" w:eastAsia="Times New Roman" w:hAnsi="Arial" w:cs="Arial"/>
          <w:sz w:val="24"/>
          <w:szCs w:val="24"/>
          <w:lang w:eastAsia="en-GB"/>
        </w:rPr>
        <w:t xml:space="preserve"> months of the winter period which can lead to significant fluctuations in demand for services. The position that is reported reflects our most robust forecast at this stage. However, there are some volatile, primarily demand led, service areas that could see their forecast fluctuate both positively and negatively during the rest of the </w:t>
      </w:r>
      <w:bookmarkStart w:id="9" w:name="_Int_69iYlLIR"/>
      <w:r w:rsidRPr="00F27269">
        <w:rPr>
          <w:rFonts w:ascii="Arial" w:eastAsia="Times New Roman" w:hAnsi="Arial" w:cs="Arial"/>
          <w:sz w:val="24"/>
          <w:szCs w:val="24"/>
          <w:lang w:eastAsia="en-GB"/>
        </w:rPr>
        <w:t>financial year</w:t>
      </w:r>
      <w:bookmarkEnd w:id="9"/>
      <w:r w:rsidRPr="00F27269">
        <w:rPr>
          <w:rFonts w:ascii="Arial" w:eastAsia="Times New Roman" w:hAnsi="Arial" w:cs="Arial"/>
          <w:sz w:val="24"/>
          <w:szCs w:val="24"/>
          <w:lang w:eastAsia="en-GB"/>
        </w:rPr>
        <w:t xml:space="preserve">. Areas such as adults and children's social care, </w:t>
      </w:r>
      <w:proofErr w:type="spellStart"/>
      <w:r w:rsidRPr="00F27269">
        <w:rPr>
          <w:rFonts w:ascii="Arial" w:eastAsia="Times New Roman" w:hAnsi="Arial" w:cs="Arial"/>
          <w:sz w:val="24"/>
          <w:szCs w:val="24"/>
          <w:lang w:eastAsia="en-GB"/>
        </w:rPr>
        <w:t>recyclate</w:t>
      </w:r>
      <w:proofErr w:type="spellEnd"/>
      <w:r w:rsidRPr="00F27269">
        <w:rPr>
          <w:rFonts w:ascii="Arial" w:eastAsia="Times New Roman" w:hAnsi="Arial" w:cs="Arial"/>
          <w:sz w:val="24"/>
          <w:szCs w:val="24"/>
          <w:lang w:eastAsia="en-GB"/>
        </w:rPr>
        <w:t xml:space="preserve"> income, concessionary travel and treasury management are areas that are particularly closely monitored as fluctuations across these areas are most likely to materially impact the forecast position.</w:t>
      </w:r>
    </w:p>
    <w:p w14:paraId="5FD1BA72" w14:textId="77777777" w:rsidR="004E4DF8" w:rsidRDefault="004E4DF8" w:rsidP="00ED2F87">
      <w:pPr>
        <w:spacing w:after="0"/>
        <w:jc w:val="both"/>
        <w:rPr>
          <w:rFonts w:ascii="Arial" w:eastAsia="Times New Roman" w:hAnsi="Arial" w:cs="Arial"/>
          <w:sz w:val="24"/>
          <w:szCs w:val="24"/>
          <w:lang w:eastAsia="en-GB"/>
        </w:rPr>
      </w:pPr>
    </w:p>
    <w:p w14:paraId="0BEA848E" w14:textId="77777777" w:rsidR="00ED2F87" w:rsidRPr="00F27269" w:rsidRDefault="002D5B06" w:rsidP="00ED2F87">
      <w:pPr>
        <w:spacing w:after="0"/>
        <w:jc w:val="both"/>
        <w:rPr>
          <w:rFonts w:ascii="Arial" w:eastAsia="Times New Roman" w:hAnsi="Arial" w:cs="Arial"/>
          <w:sz w:val="24"/>
          <w:szCs w:val="24"/>
          <w:lang w:eastAsia="en-GB"/>
        </w:rPr>
      </w:pPr>
      <w:r>
        <w:rPr>
          <w:rStyle w:val="normaltextrun"/>
          <w:rFonts w:ascii="Arial" w:hAnsi="Arial" w:cs="Arial"/>
          <w:color w:val="000000"/>
          <w:sz w:val="24"/>
          <w:szCs w:val="24"/>
          <w:shd w:val="clear" w:color="auto" w:fill="FFFFFF"/>
        </w:rPr>
        <w:t>Although not yet agreed, t</w:t>
      </w:r>
      <w:r w:rsidR="007B3779" w:rsidRPr="0015258A">
        <w:rPr>
          <w:rStyle w:val="normaltextrun"/>
          <w:rFonts w:ascii="Arial" w:hAnsi="Arial" w:cs="Arial"/>
          <w:color w:val="000000"/>
          <w:sz w:val="24"/>
          <w:szCs w:val="24"/>
          <w:shd w:val="clear" w:color="auto" w:fill="FFFFFF"/>
        </w:rPr>
        <w:t xml:space="preserve">his forecast takes into consideration the latest pay offer from The National Employers for local government services of, an increase of £1,925 on all </w:t>
      </w:r>
      <w:bookmarkStart w:id="10" w:name="_Int_CPHhcVQT"/>
      <w:r w:rsidR="007B3779" w:rsidRPr="0015258A">
        <w:rPr>
          <w:rStyle w:val="normaltextrun"/>
          <w:rFonts w:ascii="Arial" w:hAnsi="Arial" w:cs="Arial"/>
          <w:color w:val="000000"/>
          <w:sz w:val="24"/>
          <w:szCs w:val="24"/>
          <w:shd w:val="clear" w:color="auto" w:fill="FFFFFF"/>
        </w:rPr>
        <w:t>NJC (National Joint Council)</w:t>
      </w:r>
      <w:bookmarkEnd w:id="10"/>
      <w:r w:rsidR="007B3779" w:rsidRPr="196101AE">
        <w:rPr>
          <w:rStyle w:val="normaltextrun"/>
          <w:rFonts w:ascii="Arial" w:hAnsi="Arial" w:cs="Arial"/>
          <w:color w:val="000000"/>
          <w:sz w:val="24"/>
          <w:szCs w:val="24"/>
          <w:shd w:val="clear" w:color="auto" w:fill="FFFFFF"/>
        </w:rPr>
        <w:t xml:space="preserve"> </w:t>
      </w:r>
      <w:r w:rsidR="007B3779" w:rsidRPr="0015258A">
        <w:rPr>
          <w:rStyle w:val="normaltextrun"/>
          <w:rFonts w:ascii="Arial" w:hAnsi="Arial" w:cs="Arial"/>
          <w:color w:val="000000"/>
          <w:sz w:val="24"/>
          <w:szCs w:val="24"/>
          <w:shd w:val="clear" w:color="auto" w:fill="FFFFFF"/>
        </w:rPr>
        <w:t>pay points 1 and above with effect from 1 April 2022 plus, an increase of 4.04 per cent on all allowances (as listed in the 2021 NJC pay agreement circular dated 28 February 2022) with effect from 1 April 2022. The forecast also includes related oncosts on the £1,925.</w:t>
      </w:r>
      <w:r w:rsidR="007B3779" w:rsidRPr="0015258A">
        <w:rPr>
          <w:rStyle w:val="eop"/>
          <w:rFonts w:ascii="Arial" w:hAnsi="Arial" w:cs="Arial"/>
          <w:color w:val="000000"/>
          <w:sz w:val="24"/>
          <w:szCs w:val="24"/>
          <w:shd w:val="clear" w:color="auto" w:fill="FFFFFF"/>
        </w:rPr>
        <w:t> </w:t>
      </w:r>
      <w:r w:rsidR="00FE7F29">
        <w:rPr>
          <w:rStyle w:val="eop"/>
          <w:rFonts w:ascii="Arial" w:hAnsi="Arial" w:cs="Arial"/>
          <w:color w:val="000000"/>
          <w:sz w:val="24"/>
          <w:szCs w:val="24"/>
          <w:shd w:val="clear" w:color="auto" w:fill="FFFFFF"/>
        </w:rPr>
        <w:t>It should b</w:t>
      </w:r>
      <w:r w:rsidR="003C53AB">
        <w:rPr>
          <w:rStyle w:val="eop"/>
          <w:rFonts w:ascii="Arial" w:hAnsi="Arial" w:cs="Arial"/>
          <w:color w:val="000000"/>
          <w:sz w:val="24"/>
          <w:szCs w:val="24"/>
          <w:shd w:val="clear" w:color="auto" w:fill="FFFFFF"/>
        </w:rPr>
        <w:t>e</w:t>
      </w:r>
      <w:r w:rsidR="00FE7F29">
        <w:rPr>
          <w:rStyle w:val="eop"/>
          <w:rFonts w:ascii="Arial" w:hAnsi="Arial" w:cs="Arial"/>
          <w:color w:val="000000"/>
          <w:sz w:val="24"/>
          <w:szCs w:val="24"/>
          <w:shd w:val="clear" w:color="auto" w:fill="FFFFFF"/>
        </w:rPr>
        <w:t xml:space="preserve"> noted that this offer is higher than</w:t>
      </w:r>
      <w:r>
        <w:rPr>
          <w:rStyle w:val="eop"/>
          <w:rFonts w:ascii="Arial" w:hAnsi="Arial" w:cs="Arial"/>
          <w:color w:val="000000"/>
          <w:sz w:val="24"/>
          <w:szCs w:val="24"/>
          <w:shd w:val="clear" w:color="auto" w:fill="FFFFFF"/>
        </w:rPr>
        <w:t xml:space="preserve"> the 2%</w:t>
      </w:r>
      <w:r w:rsidR="00FE7F29">
        <w:rPr>
          <w:rStyle w:val="eop"/>
          <w:rFonts w:ascii="Arial" w:hAnsi="Arial" w:cs="Arial"/>
          <w:color w:val="000000"/>
          <w:sz w:val="24"/>
          <w:szCs w:val="24"/>
          <w:shd w:val="clear" w:color="auto" w:fill="FFFFFF"/>
        </w:rPr>
        <w:t xml:space="preserve"> budgeted for</w:t>
      </w:r>
      <w:r w:rsidR="00C16E82">
        <w:rPr>
          <w:rStyle w:val="eop"/>
          <w:rFonts w:ascii="Arial" w:hAnsi="Arial" w:cs="Arial"/>
          <w:color w:val="000000"/>
          <w:sz w:val="24"/>
          <w:szCs w:val="24"/>
          <w:shd w:val="clear" w:color="auto" w:fill="FFFFFF"/>
        </w:rPr>
        <w:t xml:space="preserve"> with the current offer equating to an average pay award of over </w:t>
      </w:r>
      <w:r w:rsidR="00DA2339">
        <w:rPr>
          <w:rStyle w:val="eop"/>
          <w:rFonts w:ascii="Arial" w:hAnsi="Arial" w:cs="Arial"/>
          <w:color w:val="000000"/>
          <w:sz w:val="24"/>
          <w:szCs w:val="24"/>
          <w:shd w:val="clear" w:color="auto" w:fill="FFFFFF"/>
        </w:rPr>
        <w:t>8.2%</w:t>
      </w:r>
      <w:r w:rsidR="00735775">
        <w:rPr>
          <w:rStyle w:val="eop"/>
          <w:rFonts w:ascii="Arial" w:hAnsi="Arial" w:cs="Arial"/>
          <w:color w:val="000000"/>
          <w:sz w:val="24"/>
          <w:szCs w:val="24"/>
          <w:shd w:val="clear" w:color="auto" w:fill="FFFFFF"/>
        </w:rPr>
        <w:t xml:space="preserve">. </w:t>
      </w:r>
      <w:r w:rsidR="00C16E82">
        <w:rPr>
          <w:rStyle w:val="eop"/>
          <w:rFonts w:ascii="Arial" w:hAnsi="Arial" w:cs="Arial"/>
          <w:color w:val="000000"/>
          <w:sz w:val="24"/>
          <w:szCs w:val="24"/>
          <w:shd w:val="clear" w:color="auto" w:fill="FFFFFF"/>
        </w:rPr>
        <w:t xml:space="preserve">and </w:t>
      </w:r>
      <w:r w:rsidR="004A779D">
        <w:rPr>
          <w:rStyle w:val="eop"/>
          <w:rFonts w:ascii="Arial" w:hAnsi="Arial" w:cs="Arial"/>
          <w:color w:val="000000"/>
          <w:sz w:val="24"/>
          <w:szCs w:val="24"/>
          <w:shd w:val="clear" w:color="auto" w:fill="FFFFFF"/>
        </w:rPr>
        <w:t xml:space="preserve">has </w:t>
      </w:r>
      <w:r w:rsidR="00C16E82">
        <w:rPr>
          <w:rStyle w:val="eop"/>
          <w:rFonts w:ascii="Arial" w:hAnsi="Arial" w:cs="Arial"/>
          <w:color w:val="000000"/>
          <w:sz w:val="24"/>
          <w:szCs w:val="24"/>
          <w:shd w:val="clear" w:color="auto" w:fill="FFFFFF"/>
        </w:rPr>
        <w:t xml:space="preserve">therefore </w:t>
      </w:r>
      <w:r w:rsidR="004A779D">
        <w:rPr>
          <w:rStyle w:val="eop"/>
          <w:rFonts w:ascii="Arial" w:hAnsi="Arial" w:cs="Arial"/>
          <w:color w:val="000000"/>
          <w:sz w:val="24"/>
          <w:szCs w:val="24"/>
          <w:shd w:val="clear" w:color="auto" w:fill="FFFFFF"/>
        </w:rPr>
        <w:t xml:space="preserve">had an adverse effect on the forecast outturn position. </w:t>
      </w:r>
    </w:p>
    <w:p w14:paraId="3EEBE698" w14:textId="77777777" w:rsidR="00ED2F87" w:rsidRPr="00F27269" w:rsidRDefault="00ED2F87" w:rsidP="00ED2F87">
      <w:pPr>
        <w:spacing w:after="0"/>
        <w:jc w:val="both"/>
        <w:rPr>
          <w:rFonts w:ascii="Arial" w:eastAsia="Times New Roman" w:hAnsi="Arial" w:cs="Arial"/>
          <w:sz w:val="24"/>
          <w:szCs w:val="24"/>
          <w:lang w:eastAsia="en-GB"/>
        </w:rPr>
      </w:pPr>
    </w:p>
    <w:p w14:paraId="7AFA3918" w14:textId="77777777" w:rsidR="00ED2F87" w:rsidRPr="00F27269" w:rsidRDefault="002D5B06" w:rsidP="00ED2F87">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During the last </w:t>
      </w:r>
      <w:bookmarkStart w:id="11" w:name="_Int_0tz9UDgz"/>
      <w:r w:rsidR="00C16E82">
        <w:rPr>
          <w:rFonts w:ascii="Arial" w:eastAsia="Times New Roman" w:hAnsi="Arial" w:cs="Arial"/>
          <w:sz w:val="24"/>
          <w:szCs w:val="24"/>
          <w:lang w:eastAsia="en-GB"/>
        </w:rPr>
        <w:t xml:space="preserve">two </w:t>
      </w:r>
      <w:r>
        <w:rPr>
          <w:rFonts w:ascii="Arial" w:eastAsia="Times New Roman" w:hAnsi="Arial" w:cs="Arial"/>
          <w:sz w:val="24"/>
          <w:szCs w:val="24"/>
          <w:lang w:eastAsia="en-GB"/>
        </w:rPr>
        <w:t>financial year</w:t>
      </w:r>
      <w:bookmarkEnd w:id="11"/>
      <w:r w:rsidR="00C16E82">
        <w:rPr>
          <w:rFonts w:ascii="Arial" w:eastAsia="Times New Roman" w:hAnsi="Arial" w:cs="Arial"/>
          <w:sz w:val="24"/>
          <w:szCs w:val="24"/>
          <w:lang w:eastAsia="en-GB"/>
        </w:rPr>
        <w:t>s</w:t>
      </w:r>
      <w:r>
        <w:rPr>
          <w:rFonts w:ascii="Arial" w:eastAsia="Times New Roman" w:hAnsi="Arial" w:cs="Arial"/>
          <w:sz w:val="24"/>
          <w:szCs w:val="24"/>
          <w:lang w:eastAsia="en-GB"/>
        </w:rPr>
        <w:t xml:space="preserve"> there were</w:t>
      </w:r>
      <w:r w:rsidR="00B459F0" w:rsidRPr="00F27269">
        <w:rPr>
          <w:rFonts w:ascii="Arial" w:eastAsia="Times New Roman" w:hAnsi="Arial" w:cs="Arial"/>
          <w:sz w:val="24"/>
          <w:szCs w:val="24"/>
          <w:lang w:eastAsia="en-GB"/>
        </w:rPr>
        <w:t xml:space="preserve"> multiple grants awarded by the Government to local authorities to supp</w:t>
      </w:r>
      <w:r w:rsidR="00BE087A">
        <w:rPr>
          <w:rFonts w:ascii="Arial" w:eastAsia="Times New Roman" w:hAnsi="Arial" w:cs="Arial"/>
          <w:sz w:val="24"/>
          <w:szCs w:val="24"/>
          <w:lang w:eastAsia="en-GB"/>
        </w:rPr>
        <w:t xml:space="preserve">ort then during the pandemic, these have largely </w:t>
      </w:r>
      <w:bookmarkStart w:id="12" w:name="_Int_c5nyCDTw"/>
      <w:r w:rsidR="00BE087A">
        <w:rPr>
          <w:rFonts w:ascii="Arial" w:eastAsia="Times New Roman" w:hAnsi="Arial" w:cs="Arial"/>
          <w:sz w:val="24"/>
          <w:szCs w:val="24"/>
          <w:lang w:eastAsia="en-GB"/>
        </w:rPr>
        <w:t>come to an end</w:t>
      </w:r>
      <w:bookmarkEnd w:id="12"/>
      <w:r w:rsidR="00BE087A">
        <w:rPr>
          <w:rFonts w:ascii="Arial" w:eastAsia="Times New Roman" w:hAnsi="Arial" w:cs="Arial"/>
          <w:sz w:val="24"/>
          <w:szCs w:val="24"/>
          <w:lang w:eastAsia="en-GB"/>
        </w:rPr>
        <w:t xml:space="preserve">. We were able to carry forward some </w:t>
      </w:r>
      <w:r w:rsidR="00C16E82">
        <w:rPr>
          <w:rFonts w:ascii="Arial" w:eastAsia="Times New Roman" w:hAnsi="Arial" w:cs="Arial"/>
          <w:sz w:val="24"/>
          <w:szCs w:val="24"/>
          <w:lang w:eastAsia="en-GB"/>
        </w:rPr>
        <w:t>Contain Outbreak Management Fund</w:t>
      </w:r>
      <w:r w:rsidR="00BE087A">
        <w:rPr>
          <w:rFonts w:ascii="Arial" w:eastAsia="Times New Roman" w:hAnsi="Arial" w:cs="Arial"/>
          <w:sz w:val="24"/>
          <w:szCs w:val="24"/>
          <w:lang w:eastAsia="en-GB"/>
        </w:rPr>
        <w:t xml:space="preserve"> grant for use to contain any further outbreaks and this is being closely monitored. </w:t>
      </w:r>
    </w:p>
    <w:p w14:paraId="6C6D52CA" w14:textId="77777777" w:rsidR="00ED2F87" w:rsidRPr="00876F4F" w:rsidRDefault="00ED2F87" w:rsidP="00ED2F87">
      <w:pPr>
        <w:spacing w:after="0"/>
        <w:jc w:val="both"/>
        <w:rPr>
          <w:rFonts w:ascii="Arial" w:hAnsi="Arial" w:cs="Arial"/>
          <w:sz w:val="24"/>
          <w:szCs w:val="24"/>
          <w:highlight w:val="yellow"/>
        </w:rPr>
      </w:pPr>
    </w:p>
    <w:p w14:paraId="390E0000" w14:textId="77777777" w:rsidR="00ED2F87" w:rsidRPr="00F27269" w:rsidRDefault="002D5B06" w:rsidP="00ED2F87">
      <w:pPr>
        <w:spacing w:after="0"/>
        <w:jc w:val="both"/>
        <w:rPr>
          <w:rFonts w:ascii="Arial" w:hAnsi="Arial" w:cs="Arial"/>
          <w:sz w:val="24"/>
          <w:szCs w:val="24"/>
        </w:rPr>
      </w:pPr>
      <w:r w:rsidRPr="003777BD">
        <w:rPr>
          <w:rFonts w:ascii="Arial" w:hAnsi="Arial" w:cs="Arial"/>
          <w:sz w:val="24"/>
          <w:szCs w:val="24"/>
        </w:rPr>
        <w:t xml:space="preserve">The savings that have been agreed to date are also closely monitored. </w:t>
      </w:r>
      <w:r w:rsidR="003777BD" w:rsidRPr="003777BD">
        <w:rPr>
          <w:rFonts w:ascii="Arial" w:hAnsi="Arial" w:cs="Arial"/>
          <w:sz w:val="24"/>
          <w:szCs w:val="24"/>
        </w:rPr>
        <w:t>Th</w:t>
      </w:r>
      <w:r w:rsidR="00A4297D">
        <w:rPr>
          <w:rFonts w:ascii="Arial" w:hAnsi="Arial" w:cs="Arial"/>
          <w:sz w:val="24"/>
          <w:szCs w:val="24"/>
        </w:rPr>
        <w:t>ere</w:t>
      </w:r>
      <w:r w:rsidR="003777BD" w:rsidRPr="003777BD">
        <w:rPr>
          <w:rFonts w:ascii="Arial" w:hAnsi="Arial" w:cs="Arial"/>
          <w:sz w:val="24"/>
          <w:szCs w:val="24"/>
        </w:rPr>
        <w:t xml:space="preserve"> is a combination of savings that were planned to be delivered in</w:t>
      </w:r>
      <w:r w:rsidR="003777BD">
        <w:rPr>
          <w:rFonts w:ascii="Arial" w:hAnsi="Arial" w:cs="Arial"/>
          <w:sz w:val="24"/>
          <w:szCs w:val="24"/>
        </w:rPr>
        <w:t xml:space="preserve"> 202</w:t>
      </w:r>
      <w:r w:rsidR="003764AB">
        <w:rPr>
          <w:rFonts w:ascii="Arial" w:hAnsi="Arial" w:cs="Arial"/>
          <w:sz w:val="24"/>
          <w:szCs w:val="24"/>
        </w:rPr>
        <w:t>1</w:t>
      </w:r>
      <w:r w:rsidR="003777BD">
        <w:rPr>
          <w:rFonts w:ascii="Arial" w:hAnsi="Arial" w:cs="Arial"/>
          <w:sz w:val="24"/>
          <w:szCs w:val="24"/>
        </w:rPr>
        <w:t>/2</w:t>
      </w:r>
      <w:r w:rsidR="003764AB">
        <w:rPr>
          <w:rFonts w:ascii="Arial" w:hAnsi="Arial" w:cs="Arial"/>
          <w:sz w:val="24"/>
          <w:szCs w:val="24"/>
        </w:rPr>
        <w:t>2 or earlier</w:t>
      </w:r>
      <w:r w:rsidR="003777BD">
        <w:rPr>
          <w:rFonts w:ascii="Arial" w:hAnsi="Arial" w:cs="Arial"/>
          <w:sz w:val="24"/>
          <w:szCs w:val="24"/>
        </w:rPr>
        <w:t xml:space="preserve"> and were delayed due to the pandemic, and the budgeted savings agreed to be removed from the budget in 202</w:t>
      </w:r>
      <w:r w:rsidR="003764AB">
        <w:rPr>
          <w:rFonts w:ascii="Arial" w:hAnsi="Arial" w:cs="Arial"/>
          <w:sz w:val="24"/>
          <w:szCs w:val="24"/>
        </w:rPr>
        <w:t>2</w:t>
      </w:r>
      <w:r w:rsidR="003777BD">
        <w:rPr>
          <w:rFonts w:ascii="Arial" w:hAnsi="Arial" w:cs="Arial"/>
          <w:sz w:val="24"/>
          <w:szCs w:val="24"/>
        </w:rPr>
        <w:t>/2</w:t>
      </w:r>
      <w:r w:rsidR="003764AB">
        <w:rPr>
          <w:rFonts w:ascii="Arial" w:hAnsi="Arial" w:cs="Arial"/>
          <w:sz w:val="24"/>
          <w:szCs w:val="24"/>
        </w:rPr>
        <w:t>3</w:t>
      </w:r>
      <w:bookmarkStart w:id="13" w:name="_Int_BatlyQpH"/>
      <w:r w:rsidR="003777BD">
        <w:rPr>
          <w:rFonts w:ascii="Arial" w:hAnsi="Arial" w:cs="Arial"/>
          <w:sz w:val="24"/>
          <w:szCs w:val="24"/>
        </w:rPr>
        <w:t xml:space="preserve">. </w:t>
      </w:r>
      <w:bookmarkEnd w:id="13"/>
      <w:r w:rsidR="003777BD">
        <w:rPr>
          <w:rFonts w:ascii="Arial" w:hAnsi="Arial" w:cs="Arial"/>
          <w:sz w:val="24"/>
          <w:szCs w:val="24"/>
        </w:rPr>
        <w:t xml:space="preserve">As </w:t>
      </w:r>
      <w:r w:rsidR="00E3449C">
        <w:rPr>
          <w:rFonts w:ascii="Arial" w:hAnsi="Arial" w:cs="Arial"/>
          <w:sz w:val="24"/>
          <w:szCs w:val="24"/>
        </w:rPr>
        <w:t xml:space="preserve">all </w:t>
      </w:r>
      <w:r w:rsidR="003777BD">
        <w:rPr>
          <w:rFonts w:ascii="Arial" w:hAnsi="Arial" w:cs="Arial"/>
          <w:sz w:val="24"/>
          <w:szCs w:val="24"/>
        </w:rPr>
        <w:t xml:space="preserve">restrictions have been lifted </w:t>
      </w:r>
      <w:bookmarkStart w:id="14" w:name="_Int_AmJqxzzh"/>
      <w:proofErr w:type="gramStart"/>
      <w:r w:rsidR="00E3449C">
        <w:rPr>
          <w:rFonts w:ascii="Arial" w:hAnsi="Arial" w:cs="Arial"/>
          <w:sz w:val="24"/>
          <w:szCs w:val="24"/>
        </w:rPr>
        <w:t>with the exception of</w:t>
      </w:r>
      <w:bookmarkEnd w:id="14"/>
      <w:proofErr w:type="gramEnd"/>
      <w:r w:rsidR="00E3449C">
        <w:rPr>
          <w:rFonts w:ascii="Arial" w:hAnsi="Arial" w:cs="Arial"/>
          <w:sz w:val="24"/>
          <w:szCs w:val="24"/>
        </w:rPr>
        <w:t xml:space="preserve"> Adults Social Care </w:t>
      </w:r>
      <w:r w:rsidR="003777BD">
        <w:rPr>
          <w:rFonts w:ascii="Arial" w:hAnsi="Arial" w:cs="Arial"/>
          <w:sz w:val="24"/>
          <w:szCs w:val="24"/>
        </w:rPr>
        <w:t xml:space="preserve">and services return to providing services closer to the levels pre-pandemic there is renewed focus and activity in monitoring and delivering the savings that are built into the budget. </w:t>
      </w:r>
    </w:p>
    <w:p w14:paraId="6922DA23" w14:textId="77777777" w:rsidR="00CA4E98" w:rsidRDefault="00CA4E98" w:rsidP="00ED2F87">
      <w:pPr>
        <w:spacing w:after="0"/>
        <w:jc w:val="both"/>
        <w:rPr>
          <w:rFonts w:ascii="Arial" w:hAnsi="Arial" w:cs="Arial"/>
          <w:sz w:val="24"/>
          <w:szCs w:val="24"/>
          <w:highlight w:val="yellow"/>
        </w:rPr>
      </w:pPr>
    </w:p>
    <w:p w14:paraId="79175E42" w14:textId="77777777" w:rsidR="008855E8" w:rsidRPr="00876F4F" w:rsidRDefault="008855E8" w:rsidP="00ED2F87">
      <w:pPr>
        <w:spacing w:after="0"/>
        <w:jc w:val="both"/>
        <w:rPr>
          <w:rFonts w:ascii="Arial" w:hAnsi="Arial" w:cs="Arial"/>
          <w:sz w:val="24"/>
          <w:szCs w:val="24"/>
          <w:highlight w:val="yellow"/>
        </w:rPr>
      </w:pPr>
    </w:p>
    <w:p w14:paraId="1087F940" w14:textId="77777777" w:rsidR="00ED2F87" w:rsidRDefault="002D5B06" w:rsidP="00ED2F87">
      <w:pPr>
        <w:pStyle w:val="ListParagraph"/>
        <w:numPr>
          <w:ilvl w:val="0"/>
          <w:numId w:val="13"/>
        </w:numPr>
        <w:spacing w:after="0"/>
        <w:jc w:val="both"/>
        <w:rPr>
          <w:rFonts w:ascii="Arial" w:hAnsi="Arial" w:cs="Arial"/>
          <w:b/>
          <w:sz w:val="24"/>
          <w:szCs w:val="24"/>
          <w:u w:val="single"/>
        </w:rPr>
      </w:pPr>
      <w:r w:rsidRPr="000D6D01">
        <w:rPr>
          <w:rFonts w:ascii="Arial" w:hAnsi="Arial" w:cs="Arial"/>
          <w:b/>
          <w:sz w:val="24"/>
          <w:szCs w:val="24"/>
          <w:u w:val="single"/>
        </w:rPr>
        <w:lastRenderedPageBreak/>
        <w:t>Adult Services</w:t>
      </w:r>
      <w:r w:rsidR="007F1767">
        <w:rPr>
          <w:rFonts w:ascii="Arial" w:hAnsi="Arial" w:cs="Arial"/>
          <w:b/>
          <w:sz w:val="24"/>
          <w:szCs w:val="24"/>
          <w:u w:val="single"/>
        </w:rPr>
        <w:t xml:space="preserve"> and Health and Wellbeing</w:t>
      </w:r>
      <w:r w:rsidR="007C1FD0">
        <w:rPr>
          <w:rFonts w:ascii="Arial" w:hAnsi="Arial" w:cs="Arial"/>
          <w:b/>
          <w:sz w:val="24"/>
          <w:szCs w:val="24"/>
          <w:u w:val="single"/>
        </w:rPr>
        <w:t xml:space="preserve"> Directorate</w:t>
      </w:r>
    </w:p>
    <w:p w14:paraId="4B71B5AF" w14:textId="77777777" w:rsidR="00C01080" w:rsidRDefault="00C01080" w:rsidP="00C01080">
      <w:pPr>
        <w:spacing w:after="0"/>
        <w:jc w:val="both"/>
        <w:rPr>
          <w:rFonts w:ascii="Arial" w:hAnsi="Arial" w:cs="Arial"/>
          <w:b/>
          <w:sz w:val="24"/>
          <w:szCs w:val="24"/>
          <w:u w:val="single"/>
        </w:rPr>
      </w:pPr>
    </w:p>
    <w:tbl>
      <w:tblPr>
        <w:tblpPr w:leftFromText="180" w:rightFromText="180" w:vertAnchor="text" w:horzAnchor="page" w:tblpX="1130" w:tblpY="200"/>
        <w:tblW w:w="9634" w:type="dxa"/>
        <w:tblCellMar>
          <w:top w:w="15" w:type="dxa"/>
          <w:bottom w:w="15" w:type="dxa"/>
        </w:tblCellMar>
        <w:tblLook w:val="04A0" w:firstRow="1" w:lastRow="0" w:firstColumn="1" w:lastColumn="0" w:noHBand="0" w:noVBand="1"/>
      </w:tblPr>
      <w:tblGrid>
        <w:gridCol w:w="3854"/>
        <w:gridCol w:w="1445"/>
        <w:gridCol w:w="1445"/>
        <w:gridCol w:w="1445"/>
        <w:gridCol w:w="1445"/>
      </w:tblGrid>
      <w:tr w:rsidR="009940E3" w14:paraId="5E3488D2" w14:textId="77777777" w:rsidTr="008855E8">
        <w:trPr>
          <w:trHeight w:val="720"/>
        </w:trPr>
        <w:tc>
          <w:tcPr>
            <w:tcW w:w="385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53E592" w14:textId="77777777" w:rsidR="008855E8" w:rsidRPr="00FE4837" w:rsidRDefault="002D5B06" w:rsidP="00D44ED4">
            <w:pPr>
              <w:spacing w:after="0" w:line="240" w:lineRule="auto"/>
              <w:jc w:val="center"/>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Service Area</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9AFA91" w14:textId="77777777" w:rsidR="008855E8" w:rsidRPr="00FE4837" w:rsidRDefault="002D5B06" w:rsidP="00D44ED4">
            <w:pPr>
              <w:spacing w:after="0" w:line="240" w:lineRule="auto"/>
              <w:jc w:val="center"/>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 xml:space="preserve">Net Budget </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8B4F10" w14:textId="77777777" w:rsidR="008855E8" w:rsidRPr="00FE4837" w:rsidRDefault="002D5B06" w:rsidP="00D44ED4">
            <w:pPr>
              <w:spacing w:after="0" w:line="240" w:lineRule="auto"/>
              <w:jc w:val="center"/>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 xml:space="preserve">Net Forecast Outturn </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64F01B" w14:textId="77777777" w:rsidR="008855E8" w:rsidRPr="00FE4837" w:rsidRDefault="002D5B06" w:rsidP="00D44ED4">
            <w:pPr>
              <w:spacing w:after="0" w:line="240" w:lineRule="auto"/>
              <w:jc w:val="center"/>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Net Forecast Variance</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5C123D" w14:textId="77777777" w:rsidR="008855E8" w:rsidRPr="00FE4837" w:rsidRDefault="002D5B06" w:rsidP="00D44ED4">
            <w:pPr>
              <w:spacing w:after="0" w:line="240" w:lineRule="auto"/>
              <w:jc w:val="center"/>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Net Forecast Variance</w:t>
            </w:r>
          </w:p>
        </w:tc>
      </w:tr>
      <w:tr w:rsidR="009940E3" w14:paraId="7F5E51C2" w14:textId="77777777" w:rsidTr="008855E8">
        <w:trPr>
          <w:trHeight w:val="285"/>
        </w:trPr>
        <w:tc>
          <w:tcPr>
            <w:tcW w:w="3854" w:type="dxa"/>
            <w:tcBorders>
              <w:top w:val="nil"/>
              <w:left w:val="single" w:sz="8" w:space="0" w:color="auto"/>
              <w:bottom w:val="single" w:sz="4" w:space="0" w:color="auto"/>
              <w:right w:val="single" w:sz="4" w:space="0" w:color="auto"/>
            </w:tcBorders>
            <w:shd w:val="clear" w:color="000000" w:fill="D9D9D9"/>
            <w:vAlign w:val="center"/>
            <w:hideMark/>
          </w:tcPr>
          <w:p w14:paraId="2071D840" w14:textId="77777777" w:rsidR="008855E8" w:rsidRPr="00FE4837" w:rsidRDefault="008855E8" w:rsidP="00D44ED4">
            <w:pPr>
              <w:spacing w:after="0" w:line="240" w:lineRule="auto"/>
              <w:jc w:val="center"/>
              <w:rPr>
                <w:rFonts w:ascii="Arial" w:eastAsia="Times New Roman" w:hAnsi="Arial" w:cs="Arial"/>
                <w:b/>
                <w:bCs/>
                <w:color w:val="000000"/>
                <w:sz w:val="20"/>
                <w:szCs w:val="20"/>
                <w:lang w:eastAsia="en-GB"/>
              </w:rPr>
            </w:pPr>
          </w:p>
        </w:tc>
        <w:tc>
          <w:tcPr>
            <w:tcW w:w="1445" w:type="dxa"/>
            <w:tcBorders>
              <w:top w:val="nil"/>
              <w:left w:val="single" w:sz="4" w:space="0" w:color="auto"/>
              <w:bottom w:val="nil"/>
              <w:right w:val="single" w:sz="4" w:space="0" w:color="auto"/>
            </w:tcBorders>
            <w:shd w:val="clear" w:color="000000" w:fill="D9D9D9"/>
            <w:vAlign w:val="center"/>
            <w:hideMark/>
          </w:tcPr>
          <w:p w14:paraId="4A81E1AC" w14:textId="77777777" w:rsidR="008855E8" w:rsidRPr="00FE4837" w:rsidRDefault="002D5B06" w:rsidP="00D44ED4">
            <w:pPr>
              <w:spacing w:after="0" w:line="240" w:lineRule="auto"/>
              <w:jc w:val="center"/>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£m</w:t>
            </w:r>
          </w:p>
        </w:tc>
        <w:tc>
          <w:tcPr>
            <w:tcW w:w="1445" w:type="dxa"/>
            <w:tcBorders>
              <w:top w:val="nil"/>
              <w:left w:val="single" w:sz="4" w:space="0" w:color="auto"/>
              <w:bottom w:val="nil"/>
              <w:right w:val="single" w:sz="4" w:space="0" w:color="auto"/>
            </w:tcBorders>
            <w:shd w:val="clear" w:color="000000" w:fill="D9D9D9"/>
            <w:vAlign w:val="center"/>
            <w:hideMark/>
          </w:tcPr>
          <w:p w14:paraId="73BB55D4" w14:textId="77777777" w:rsidR="008855E8" w:rsidRPr="00FE4837" w:rsidRDefault="002D5B06" w:rsidP="00D44ED4">
            <w:pPr>
              <w:spacing w:after="0" w:line="240" w:lineRule="auto"/>
              <w:jc w:val="center"/>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£m</w:t>
            </w:r>
          </w:p>
        </w:tc>
        <w:tc>
          <w:tcPr>
            <w:tcW w:w="1445" w:type="dxa"/>
            <w:tcBorders>
              <w:top w:val="nil"/>
              <w:left w:val="single" w:sz="4" w:space="0" w:color="auto"/>
              <w:bottom w:val="nil"/>
              <w:right w:val="single" w:sz="4" w:space="0" w:color="auto"/>
            </w:tcBorders>
            <w:shd w:val="clear" w:color="000000" w:fill="D9D9D9"/>
            <w:vAlign w:val="center"/>
            <w:hideMark/>
          </w:tcPr>
          <w:p w14:paraId="74D897C1" w14:textId="77777777" w:rsidR="008855E8" w:rsidRPr="00FE4837" w:rsidRDefault="002D5B06" w:rsidP="00D44ED4">
            <w:pPr>
              <w:spacing w:after="0" w:line="240" w:lineRule="auto"/>
              <w:jc w:val="center"/>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£m</w:t>
            </w:r>
          </w:p>
        </w:tc>
        <w:tc>
          <w:tcPr>
            <w:tcW w:w="1445" w:type="dxa"/>
            <w:tcBorders>
              <w:top w:val="nil"/>
              <w:left w:val="single" w:sz="4" w:space="0" w:color="auto"/>
              <w:bottom w:val="nil"/>
              <w:right w:val="single" w:sz="4" w:space="0" w:color="auto"/>
            </w:tcBorders>
            <w:shd w:val="clear" w:color="000000" w:fill="D9D9D9"/>
            <w:vAlign w:val="center"/>
            <w:hideMark/>
          </w:tcPr>
          <w:p w14:paraId="3442BD20" w14:textId="77777777" w:rsidR="008855E8" w:rsidRPr="00FE4837" w:rsidRDefault="002D5B06" w:rsidP="00D44ED4">
            <w:pPr>
              <w:spacing w:after="0" w:line="240" w:lineRule="auto"/>
              <w:jc w:val="center"/>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w:t>
            </w:r>
          </w:p>
        </w:tc>
      </w:tr>
      <w:tr w:rsidR="009940E3" w14:paraId="086F1768" w14:textId="77777777" w:rsidTr="008855E8">
        <w:trPr>
          <w:trHeight w:val="285"/>
        </w:trPr>
        <w:tc>
          <w:tcPr>
            <w:tcW w:w="3854"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60737736" w14:textId="77777777" w:rsidR="008855E8" w:rsidRPr="00FE4837" w:rsidRDefault="002D5B06" w:rsidP="00D44ED4">
            <w:pPr>
              <w:spacing w:after="0" w:line="240" w:lineRule="auto"/>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Disability Adults</w:t>
            </w:r>
          </w:p>
        </w:tc>
        <w:tc>
          <w:tcPr>
            <w:tcW w:w="1445" w:type="dxa"/>
            <w:tcBorders>
              <w:top w:val="single" w:sz="4" w:space="0" w:color="auto"/>
              <w:left w:val="single" w:sz="4" w:space="0" w:color="auto"/>
              <w:bottom w:val="single" w:sz="4" w:space="0" w:color="auto"/>
              <w:right w:val="single" w:sz="4" w:space="0" w:color="auto"/>
            </w:tcBorders>
            <w:vAlign w:val="center"/>
            <w:hideMark/>
          </w:tcPr>
          <w:p w14:paraId="48B136A5"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3.174</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18A4496"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5.630</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7616DE"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2.456</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D581D77"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77.38%</w:t>
            </w:r>
          </w:p>
        </w:tc>
      </w:tr>
      <w:tr w:rsidR="009940E3" w14:paraId="3640DEA9" w14:textId="77777777" w:rsidTr="008855E8">
        <w:trPr>
          <w:trHeight w:val="285"/>
        </w:trPr>
        <w:tc>
          <w:tcPr>
            <w:tcW w:w="3854"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8E19499" w14:textId="77777777" w:rsidR="008855E8" w:rsidRPr="00FE4837" w:rsidRDefault="002D5B06" w:rsidP="00D44ED4">
            <w:pPr>
              <w:spacing w:after="0" w:line="240" w:lineRule="auto"/>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Residential</w:t>
            </w:r>
            <w:r>
              <w:rPr>
                <w:rFonts w:ascii="Arial" w:eastAsia="Times New Roman" w:hAnsi="Arial" w:cs="Arial"/>
                <w:color w:val="000000"/>
                <w:sz w:val="20"/>
                <w:szCs w:val="20"/>
                <w:lang w:eastAsia="en-GB"/>
              </w:rPr>
              <w:t>,</w:t>
            </w:r>
            <w:r w:rsidRPr="00FE4837">
              <w:rPr>
                <w:rFonts w:ascii="Arial" w:eastAsia="Times New Roman" w:hAnsi="Arial" w:cs="Arial"/>
                <w:color w:val="000000"/>
                <w:sz w:val="20"/>
                <w:szCs w:val="20"/>
                <w:lang w:eastAsia="en-GB"/>
              </w:rPr>
              <w:t xml:space="preserve"> Day Care Services </w:t>
            </w:r>
            <w:r>
              <w:rPr>
                <w:rFonts w:ascii="Arial" w:eastAsia="Times New Roman" w:hAnsi="Arial" w:cs="Arial"/>
                <w:color w:val="000000"/>
                <w:sz w:val="20"/>
                <w:szCs w:val="20"/>
                <w:lang w:eastAsia="en-GB"/>
              </w:rPr>
              <w:t>f</w:t>
            </w:r>
            <w:r w:rsidRPr="00FE4837">
              <w:rPr>
                <w:rFonts w:ascii="Arial" w:eastAsia="Times New Roman" w:hAnsi="Arial" w:cs="Arial"/>
                <w:color w:val="000000"/>
                <w:sz w:val="20"/>
                <w:szCs w:val="20"/>
                <w:lang w:eastAsia="en-GB"/>
              </w:rPr>
              <w:t>or Older People</w:t>
            </w:r>
          </w:p>
        </w:tc>
        <w:tc>
          <w:tcPr>
            <w:tcW w:w="1445" w:type="dxa"/>
            <w:tcBorders>
              <w:top w:val="single" w:sz="4" w:space="0" w:color="auto"/>
              <w:left w:val="single" w:sz="4" w:space="0" w:color="auto"/>
              <w:bottom w:val="single" w:sz="4" w:space="0" w:color="auto"/>
              <w:right w:val="single" w:sz="4" w:space="0" w:color="auto"/>
            </w:tcBorders>
            <w:vAlign w:val="center"/>
            <w:hideMark/>
          </w:tcPr>
          <w:p w14:paraId="710E84AD"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1.439</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504CB8B"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5.052</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018683"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3.613</w:t>
            </w:r>
          </w:p>
        </w:tc>
        <w:tc>
          <w:tcPr>
            <w:tcW w:w="1445" w:type="dxa"/>
            <w:tcBorders>
              <w:top w:val="single" w:sz="4" w:space="0" w:color="auto"/>
              <w:left w:val="single" w:sz="4" w:space="0" w:color="auto"/>
              <w:bottom w:val="single" w:sz="4" w:space="0" w:color="auto"/>
              <w:right w:val="single" w:sz="4" w:space="0" w:color="auto"/>
            </w:tcBorders>
            <w:vAlign w:val="center"/>
            <w:hideMark/>
          </w:tcPr>
          <w:p w14:paraId="39922276"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251.08%</w:t>
            </w:r>
          </w:p>
        </w:tc>
      </w:tr>
      <w:tr w:rsidR="009940E3" w14:paraId="415103C9" w14:textId="77777777" w:rsidTr="008855E8">
        <w:trPr>
          <w:trHeight w:val="300"/>
        </w:trPr>
        <w:tc>
          <w:tcPr>
            <w:tcW w:w="3854"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71AAD268" w14:textId="77777777" w:rsidR="008855E8" w:rsidRPr="00FE4837" w:rsidRDefault="002D5B06" w:rsidP="00D44ED4">
            <w:pPr>
              <w:spacing w:after="0" w:line="240" w:lineRule="auto"/>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 xml:space="preserve">Total Adult Care </w:t>
            </w:r>
            <w:r>
              <w:rPr>
                <w:rFonts w:ascii="Arial" w:eastAsia="Times New Roman" w:hAnsi="Arial" w:cs="Arial"/>
                <w:b/>
                <w:bCs/>
                <w:color w:val="000000"/>
                <w:sz w:val="20"/>
                <w:szCs w:val="20"/>
                <w:lang w:eastAsia="en-GB"/>
              </w:rPr>
              <w:t>a</w:t>
            </w:r>
            <w:r w:rsidRPr="00FE4837">
              <w:rPr>
                <w:rFonts w:ascii="Arial" w:eastAsia="Times New Roman" w:hAnsi="Arial" w:cs="Arial"/>
                <w:b/>
                <w:bCs/>
                <w:color w:val="000000"/>
                <w:sz w:val="20"/>
                <w:szCs w:val="20"/>
                <w:lang w:eastAsia="en-GB"/>
              </w:rPr>
              <w:t>nd Provider Services</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4156D7E4"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4.613</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3BA52643"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10.682</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49B9A969"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6.069</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72A50F83"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131.56%</w:t>
            </w:r>
          </w:p>
        </w:tc>
      </w:tr>
      <w:tr w:rsidR="009940E3" w14:paraId="5BB39D02" w14:textId="77777777" w:rsidTr="008855E8">
        <w:trPr>
          <w:trHeight w:val="285"/>
        </w:trPr>
        <w:tc>
          <w:tcPr>
            <w:tcW w:w="3854"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5C0AFEC6" w14:textId="77777777" w:rsidR="008855E8" w:rsidRPr="00FE4837" w:rsidRDefault="002D5B06" w:rsidP="00D44ED4">
            <w:pPr>
              <w:spacing w:after="0" w:line="240" w:lineRule="auto"/>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Social Care Services Adults</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CDCDA15"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218.545</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FA71D8A"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217.319</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24FCAB"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-1.226</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AFDF52D"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-0.56%</w:t>
            </w:r>
          </w:p>
        </w:tc>
      </w:tr>
      <w:tr w:rsidR="009940E3" w14:paraId="67E645CF" w14:textId="77777777" w:rsidTr="008855E8">
        <w:trPr>
          <w:trHeight w:val="285"/>
        </w:trPr>
        <w:tc>
          <w:tcPr>
            <w:tcW w:w="3854"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149B3184" w14:textId="77777777" w:rsidR="008855E8" w:rsidRPr="00FE4837" w:rsidRDefault="002D5B06" w:rsidP="00D44ED4">
            <w:pPr>
              <w:spacing w:after="0" w:line="240" w:lineRule="auto"/>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Learning Disabilities</w:t>
            </w:r>
            <w:r>
              <w:rPr>
                <w:rFonts w:ascii="Arial" w:eastAsia="Times New Roman" w:hAnsi="Arial" w:cs="Arial"/>
                <w:color w:val="000000"/>
                <w:sz w:val="20"/>
                <w:szCs w:val="20"/>
                <w:lang w:eastAsia="en-GB"/>
              </w:rPr>
              <w:t>,</w:t>
            </w:r>
            <w:r w:rsidRPr="00FE4837">
              <w:rPr>
                <w:rFonts w:ascii="Arial" w:eastAsia="Times New Roman" w:hAnsi="Arial" w:cs="Arial"/>
                <w:color w:val="000000"/>
                <w:sz w:val="20"/>
                <w:szCs w:val="20"/>
                <w:lang w:eastAsia="en-GB"/>
              </w:rPr>
              <w:t xml:space="preserve"> Autism </w:t>
            </w:r>
            <w:r>
              <w:rPr>
                <w:rFonts w:ascii="Arial" w:eastAsia="Times New Roman" w:hAnsi="Arial" w:cs="Arial"/>
                <w:color w:val="000000"/>
                <w:sz w:val="20"/>
                <w:szCs w:val="20"/>
                <w:lang w:eastAsia="en-GB"/>
              </w:rPr>
              <w:t xml:space="preserve">&amp; </w:t>
            </w:r>
            <w:r w:rsidRPr="00FE4837">
              <w:rPr>
                <w:rFonts w:ascii="Arial" w:eastAsia="Times New Roman" w:hAnsi="Arial" w:cs="Arial"/>
                <w:color w:val="000000"/>
                <w:sz w:val="20"/>
                <w:szCs w:val="20"/>
                <w:lang w:eastAsia="en-GB"/>
              </w:rPr>
              <w:t>Mental Health</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0C75BFD"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192.875</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B20B3E2"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191.275</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0A196B4"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-1.600</w:t>
            </w:r>
          </w:p>
        </w:tc>
        <w:tc>
          <w:tcPr>
            <w:tcW w:w="1445" w:type="dxa"/>
            <w:tcBorders>
              <w:top w:val="single" w:sz="4" w:space="0" w:color="auto"/>
              <w:left w:val="single" w:sz="4" w:space="0" w:color="auto"/>
              <w:bottom w:val="single" w:sz="4" w:space="0" w:color="auto"/>
              <w:right w:val="single" w:sz="4" w:space="0" w:color="auto"/>
            </w:tcBorders>
            <w:vAlign w:val="center"/>
            <w:hideMark/>
          </w:tcPr>
          <w:p w14:paraId="621F5AAB"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-0.83%</w:t>
            </w:r>
          </w:p>
        </w:tc>
      </w:tr>
      <w:tr w:rsidR="009940E3" w14:paraId="12CA288F" w14:textId="77777777" w:rsidTr="008855E8">
        <w:trPr>
          <w:trHeight w:val="300"/>
        </w:trPr>
        <w:tc>
          <w:tcPr>
            <w:tcW w:w="3854"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0811016D" w14:textId="77777777" w:rsidR="008855E8" w:rsidRPr="00FE4837" w:rsidRDefault="002D5B06" w:rsidP="00D44ED4">
            <w:pPr>
              <w:spacing w:after="0" w:line="240" w:lineRule="auto"/>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Total Adult Community Social Care</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0F70634E"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411.420</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659E5D5B"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408.594</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07706AD7"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-2.826</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7EBF7A77"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-0.69%</w:t>
            </w:r>
          </w:p>
        </w:tc>
      </w:tr>
      <w:tr w:rsidR="009940E3" w14:paraId="7FE27A9E" w14:textId="77777777" w:rsidTr="008855E8">
        <w:trPr>
          <w:trHeight w:val="285"/>
        </w:trPr>
        <w:tc>
          <w:tcPr>
            <w:tcW w:w="3854"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082BD34" w14:textId="77777777" w:rsidR="008855E8" w:rsidRPr="00FE4837" w:rsidRDefault="002D5B06" w:rsidP="00D44ED4">
            <w:pPr>
              <w:spacing w:after="0" w:line="240" w:lineRule="auto"/>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Safeguarding</w:t>
            </w:r>
            <w:r>
              <w:rPr>
                <w:rFonts w:ascii="Arial" w:eastAsia="Times New Roman" w:hAnsi="Arial" w:cs="Arial"/>
                <w:color w:val="000000"/>
                <w:sz w:val="20"/>
                <w:szCs w:val="20"/>
                <w:lang w:eastAsia="en-GB"/>
              </w:rPr>
              <w:t>,</w:t>
            </w:r>
            <w:r w:rsidRPr="00FE4837">
              <w:rPr>
                <w:rFonts w:ascii="Arial" w:eastAsia="Times New Roman" w:hAnsi="Arial" w:cs="Arial"/>
                <w:color w:val="000000"/>
                <w:sz w:val="20"/>
                <w:szCs w:val="20"/>
                <w:lang w:eastAsia="en-GB"/>
              </w:rPr>
              <w:t xml:space="preserve"> Quality Improvement Services</w:t>
            </w:r>
          </w:p>
        </w:tc>
        <w:tc>
          <w:tcPr>
            <w:tcW w:w="1445" w:type="dxa"/>
            <w:tcBorders>
              <w:top w:val="single" w:sz="4" w:space="0" w:color="auto"/>
              <w:left w:val="single" w:sz="4" w:space="0" w:color="auto"/>
              <w:bottom w:val="single" w:sz="4" w:space="0" w:color="auto"/>
              <w:right w:val="single" w:sz="4" w:space="0" w:color="auto"/>
            </w:tcBorders>
            <w:vAlign w:val="center"/>
            <w:hideMark/>
          </w:tcPr>
          <w:p w14:paraId="62A16A20"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7.044</w:t>
            </w:r>
          </w:p>
        </w:tc>
        <w:tc>
          <w:tcPr>
            <w:tcW w:w="1445" w:type="dxa"/>
            <w:tcBorders>
              <w:top w:val="single" w:sz="4" w:space="0" w:color="auto"/>
              <w:left w:val="single" w:sz="4" w:space="0" w:color="auto"/>
              <w:bottom w:val="single" w:sz="4" w:space="0" w:color="auto"/>
              <w:right w:val="single" w:sz="4" w:space="0" w:color="auto"/>
            </w:tcBorders>
            <w:vAlign w:val="center"/>
            <w:hideMark/>
          </w:tcPr>
          <w:p w14:paraId="65713FBD"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7.269</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A72800"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0.225</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BB668E2"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3.19%</w:t>
            </w:r>
          </w:p>
        </w:tc>
      </w:tr>
      <w:tr w:rsidR="009940E3" w14:paraId="18F9E330" w14:textId="77777777" w:rsidTr="008855E8">
        <w:trPr>
          <w:trHeight w:val="300"/>
        </w:trPr>
        <w:tc>
          <w:tcPr>
            <w:tcW w:w="3854"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2E86FB68" w14:textId="77777777" w:rsidR="008855E8" w:rsidRPr="00FE4837" w:rsidRDefault="002D5B06" w:rsidP="00D44ED4">
            <w:pPr>
              <w:spacing w:after="0" w:line="240" w:lineRule="auto"/>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Total Safeguarding and Quality Improvement</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0B678FF0"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7.044</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1F09A4C9"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7.269</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50036825"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0.225</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2DBF24F7"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3.19%</w:t>
            </w:r>
          </w:p>
        </w:tc>
      </w:tr>
      <w:tr w:rsidR="009940E3" w14:paraId="39CC21D9" w14:textId="77777777" w:rsidTr="008855E8">
        <w:trPr>
          <w:trHeight w:val="285"/>
        </w:trPr>
        <w:tc>
          <w:tcPr>
            <w:tcW w:w="3854"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458D588B" w14:textId="77777777" w:rsidR="008855E8" w:rsidRPr="00FE4837" w:rsidRDefault="002D5B06" w:rsidP="00D44ED4">
            <w:pPr>
              <w:spacing w:after="0" w:line="240" w:lineRule="auto"/>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Policy Info</w:t>
            </w:r>
            <w:r>
              <w:rPr>
                <w:rFonts w:ascii="Arial" w:eastAsia="Times New Roman" w:hAnsi="Arial" w:cs="Arial"/>
                <w:color w:val="000000"/>
                <w:sz w:val="20"/>
                <w:szCs w:val="20"/>
                <w:lang w:eastAsia="en-GB"/>
              </w:rPr>
              <w:t>-</w:t>
            </w:r>
            <w:r w:rsidRPr="00FE4837">
              <w:rPr>
                <w:rFonts w:ascii="Arial" w:eastAsia="Times New Roman" w:hAnsi="Arial" w:cs="Arial"/>
                <w:color w:val="000000"/>
                <w:sz w:val="20"/>
                <w:szCs w:val="20"/>
                <w:lang w:eastAsia="en-GB"/>
              </w:rPr>
              <w:t>Commission Age Well</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A8A977F"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1.000</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1E2DC86"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1.018</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32BE0C"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0.018</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0B1A323"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1.80%</w:t>
            </w:r>
          </w:p>
        </w:tc>
      </w:tr>
      <w:tr w:rsidR="009940E3" w14:paraId="6B28501C" w14:textId="77777777" w:rsidTr="008855E8">
        <w:trPr>
          <w:trHeight w:val="285"/>
        </w:trPr>
        <w:tc>
          <w:tcPr>
            <w:tcW w:w="3854"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673B5B25" w14:textId="77777777" w:rsidR="008855E8" w:rsidRPr="00FE4837" w:rsidRDefault="002D5B06" w:rsidP="00D44ED4">
            <w:pPr>
              <w:spacing w:after="0" w:line="240" w:lineRule="auto"/>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Policy Info</w:t>
            </w:r>
            <w:r>
              <w:rPr>
                <w:rFonts w:ascii="Arial" w:eastAsia="Times New Roman" w:hAnsi="Arial" w:cs="Arial"/>
                <w:color w:val="000000"/>
                <w:sz w:val="20"/>
                <w:szCs w:val="20"/>
                <w:lang w:eastAsia="en-GB"/>
              </w:rPr>
              <w:t>-</w:t>
            </w:r>
            <w:r w:rsidRPr="00FE4837">
              <w:rPr>
                <w:rFonts w:ascii="Arial" w:eastAsia="Times New Roman" w:hAnsi="Arial" w:cs="Arial"/>
                <w:color w:val="000000"/>
                <w:sz w:val="20"/>
                <w:szCs w:val="20"/>
                <w:lang w:eastAsia="en-GB"/>
              </w:rPr>
              <w:t>Commission Live Well</w:t>
            </w:r>
          </w:p>
        </w:tc>
        <w:tc>
          <w:tcPr>
            <w:tcW w:w="1445" w:type="dxa"/>
            <w:tcBorders>
              <w:top w:val="single" w:sz="4" w:space="0" w:color="auto"/>
              <w:left w:val="single" w:sz="4" w:space="0" w:color="auto"/>
              <w:bottom w:val="single" w:sz="4" w:space="0" w:color="auto"/>
              <w:right w:val="single" w:sz="4" w:space="0" w:color="auto"/>
            </w:tcBorders>
            <w:vAlign w:val="center"/>
            <w:hideMark/>
          </w:tcPr>
          <w:p w14:paraId="6B249386"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0.951</w:t>
            </w:r>
          </w:p>
        </w:tc>
        <w:tc>
          <w:tcPr>
            <w:tcW w:w="1445" w:type="dxa"/>
            <w:tcBorders>
              <w:top w:val="single" w:sz="4" w:space="0" w:color="auto"/>
              <w:left w:val="single" w:sz="4" w:space="0" w:color="auto"/>
              <w:bottom w:val="single" w:sz="4" w:space="0" w:color="auto"/>
              <w:right w:val="single" w:sz="4" w:space="0" w:color="auto"/>
            </w:tcBorders>
            <w:vAlign w:val="center"/>
            <w:hideMark/>
          </w:tcPr>
          <w:p w14:paraId="753C69E5"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0.970</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B77DE3"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0.019</w:t>
            </w:r>
          </w:p>
        </w:tc>
        <w:tc>
          <w:tcPr>
            <w:tcW w:w="1445" w:type="dxa"/>
            <w:tcBorders>
              <w:top w:val="single" w:sz="4" w:space="0" w:color="auto"/>
              <w:left w:val="single" w:sz="4" w:space="0" w:color="auto"/>
              <w:bottom w:val="single" w:sz="4" w:space="0" w:color="auto"/>
              <w:right w:val="single" w:sz="4" w:space="0" w:color="auto"/>
            </w:tcBorders>
            <w:vAlign w:val="center"/>
            <w:hideMark/>
          </w:tcPr>
          <w:p w14:paraId="7F654581"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2.00%</w:t>
            </w:r>
          </w:p>
        </w:tc>
      </w:tr>
      <w:tr w:rsidR="009940E3" w14:paraId="41381FB4" w14:textId="77777777" w:rsidTr="008855E8">
        <w:trPr>
          <w:trHeight w:val="300"/>
        </w:trPr>
        <w:tc>
          <w:tcPr>
            <w:tcW w:w="3854"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049631E5" w14:textId="77777777" w:rsidR="008855E8" w:rsidRPr="00FE4837" w:rsidRDefault="002D5B06" w:rsidP="00D44ED4">
            <w:pPr>
              <w:spacing w:after="0" w:line="240" w:lineRule="auto"/>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 xml:space="preserve">Total Adult Services </w:t>
            </w:r>
            <w:r>
              <w:rPr>
                <w:rFonts w:ascii="Arial" w:eastAsia="Times New Roman" w:hAnsi="Arial" w:cs="Arial"/>
                <w:b/>
                <w:bCs/>
                <w:color w:val="000000"/>
                <w:sz w:val="20"/>
                <w:szCs w:val="20"/>
                <w:lang w:eastAsia="en-GB"/>
              </w:rPr>
              <w:t>a</w:t>
            </w:r>
            <w:r w:rsidRPr="00FE4837">
              <w:rPr>
                <w:rFonts w:ascii="Arial" w:eastAsia="Times New Roman" w:hAnsi="Arial" w:cs="Arial"/>
                <w:b/>
                <w:bCs/>
                <w:color w:val="000000"/>
                <w:sz w:val="20"/>
                <w:szCs w:val="20"/>
                <w:lang w:eastAsia="en-GB"/>
              </w:rPr>
              <w:t>nd Health Wellbeing</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1104CB14"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1.951</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7FEF6A2C"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1.988</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1EC904C2"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0.037</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20C85A2C"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1.90%</w:t>
            </w:r>
          </w:p>
        </w:tc>
      </w:tr>
      <w:tr w:rsidR="009940E3" w14:paraId="7693AF5A" w14:textId="77777777" w:rsidTr="008855E8">
        <w:trPr>
          <w:trHeight w:val="300"/>
        </w:trPr>
        <w:tc>
          <w:tcPr>
            <w:tcW w:w="3854" w:type="dxa"/>
            <w:tcBorders>
              <w:top w:val="single" w:sz="4" w:space="0" w:color="auto"/>
              <w:left w:val="single" w:sz="8" w:space="0" w:color="auto"/>
              <w:bottom w:val="single" w:sz="8" w:space="0" w:color="auto"/>
              <w:right w:val="single" w:sz="4" w:space="0" w:color="auto"/>
            </w:tcBorders>
            <w:shd w:val="clear" w:color="auto" w:fill="BDD6EE" w:themeFill="accent1" w:themeFillTint="66"/>
            <w:vAlign w:val="center"/>
            <w:hideMark/>
          </w:tcPr>
          <w:p w14:paraId="21250E70" w14:textId="77777777" w:rsidR="008855E8" w:rsidRPr="00FE4837" w:rsidRDefault="002D5B06" w:rsidP="00D44ED4">
            <w:pPr>
              <w:spacing w:after="0" w:line="240" w:lineRule="auto"/>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Total Adults</w:t>
            </w:r>
          </w:p>
        </w:tc>
        <w:tc>
          <w:tcPr>
            <w:tcW w:w="1445" w:type="dxa"/>
            <w:tcBorders>
              <w:top w:val="single" w:sz="4" w:space="0" w:color="auto"/>
              <w:left w:val="single" w:sz="4" w:space="0" w:color="auto"/>
              <w:bottom w:val="single" w:sz="8" w:space="0" w:color="auto"/>
              <w:right w:val="single" w:sz="4" w:space="0" w:color="auto"/>
            </w:tcBorders>
            <w:shd w:val="clear" w:color="auto" w:fill="BDD6EE" w:themeFill="accent1" w:themeFillTint="66"/>
            <w:vAlign w:val="center"/>
            <w:hideMark/>
          </w:tcPr>
          <w:p w14:paraId="25A7B48F"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425.028</w:t>
            </w:r>
          </w:p>
        </w:tc>
        <w:tc>
          <w:tcPr>
            <w:tcW w:w="1445" w:type="dxa"/>
            <w:tcBorders>
              <w:top w:val="single" w:sz="4" w:space="0" w:color="auto"/>
              <w:left w:val="single" w:sz="4" w:space="0" w:color="auto"/>
              <w:bottom w:val="single" w:sz="8" w:space="0" w:color="auto"/>
              <w:right w:val="single" w:sz="4" w:space="0" w:color="auto"/>
            </w:tcBorders>
            <w:shd w:val="clear" w:color="auto" w:fill="BDD6EE" w:themeFill="accent1" w:themeFillTint="66"/>
            <w:vAlign w:val="center"/>
            <w:hideMark/>
          </w:tcPr>
          <w:p w14:paraId="2DC68B92"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428.533</w:t>
            </w:r>
          </w:p>
        </w:tc>
        <w:tc>
          <w:tcPr>
            <w:tcW w:w="1445" w:type="dxa"/>
            <w:tcBorders>
              <w:top w:val="single" w:sz="4" w:space="0" w:color="auto"/>
              <w:left w:val="single" w:sz="4" w:space="0" w:color="auto"/>
              <w:bottom w:val="single" w:sz="8" w:space="0" w:color="auto"/>
              <w:right w:val="single" w:sz="4" w:space="0" w:color="auto"/>
            </w:tcBorders>
            <w:shd w:val="clear" w:color="auto" w:fill="BDD6EE" w:themeFill="accent1" w:themeFillTint="66"/>
            <w:vAlign w:val="center"/>
            <w:hideMark/>
          </w:tcPr>
          <w:p w14:paraId="34E52DAA"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3.505</w:t>
            </w:r>
          </w:p>
        </w:tc>
        <w:tc>
          <w:tcPr>
            <w:tcW w:w="1445" w:type="dxa"/>
            <w:tcBorders>
              <w:top w:val="single" w:sz="4" w:space="0" w:color="auto"/>
              <w:left w:val="single" w:sz="4" w:space="0" w:color="auto"/>
              <w:bottom w:val="single" w:sz="8" w:space="0" w:color="auto"/>
              <w:right w:val="single" w:sz="4" w:space="0" w:color="auto"/>
            </w:tcBorders>
            <w:shd w:val="clear" w:color="auto" w:fill="BDD6EE" w:themeFill="accent1" w:themeFillTint="66"/>
            <w:vAlign w:val="center"/>
            <w:hideMark/>
          </w:tcPr>
          <w:p w14:paraId="5715B37D"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0.82%</w:t>
            </w:r>
          </w:p>
        </w:tc>
      </w:tr>
      <w:tr w:rsidR="009940E3" w14:paraId="7CBD8940" w14:textId="77777777" w:rsidTr="008855E8">
        <w:trPr>
          <w:trHeight w:val="285"/>
        </w:trPr>
        <w:tc>
          <w:tcPr>
            <w:tcW w:w="3854"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1ABB13F2" w14:textId="77777777" w:rsidR="008855E8" w:rsidRPr="00FE4837" w:rsidRDefault="002D5B06" w:rsidP="00D44ED4">
            <w:pPr>
              <w:spacing w:after="0" w:line="240" w:lineRule="auto"/>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Public Health Wellbeing</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5F8F552"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-67.262</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AE80C6E"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-67.262</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318FF0"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0.000</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F6B919A"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0.00%</w:t>
            </w:r>
          </w:p>
        </w:tc>
      </w:tr>
      <w:tr w:rsidR="009940E3" w14:paraId="56D2E560" w14:textId="77777777" w:rsidTr="008855E8">
        <w:trPr>
          <w:trHeight w:val="285"/>
        </w:trPr>
        <w:tc>
          <w:tcPr>
            <w:tcW w:w="3854"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0E4757F6" w14:textId="77777777" w:rsidR="008855E8" w:rsidRPr="00FE4837" w:rsidRDefault="002D5B06" w:rsidP="00D44ED4">
            <w:pPr>
              <w:spacing w:after="0" w:line="240" w:lineRule="auto"/>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Health Equity Welfare Partnerships</w:t>
            </w:r>
          </w:p>
        </w:tc>
        <w:tc>
          <w:tcPr>
            <w:tcW w:w="1445" w:type="dxa"/>
            <w:tcBorders>
              <w:top w:val="single" w:sz="4" w:space="0" w:color="auto"/>
              <w:left w:val="single" w:sz="4" w:space="0" w:color="auto"/>
              <w:bottom w:val="single" w:sz="4" w:space="0" w:color="auto"/>
              <w:right w:val="single" w:sz="4" w:space="0" w:color="auto"/>
            </w:tcBorders>
            <w:vAlign w:val="center"/>
            <w:hideMark/>
          </w:tcPr>
          <w:p w14:paraId="620627A5"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58.752</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12BD663"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58.792</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CC4798"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0.040</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CE34B77"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0.07%</w:t>
            </w:r>
          </w:p>
        </w:tc>
      </w:tr>
      <w:tr w:rsidR="009940E3" w14:paraId="4D1A264A" w14:textId="77777777" w:rsidTr="008855E8">
        <w:trPr>
          <w:trHeight w:val="285"/>
        </w:trPr>
        <w:tc>
          <w:tcPr>
            <w:tcW w:w="3854"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3B68936" w14:textId="77777777" w:rsidR="008855E8" w:rsidRPr="00FE4837" w:rsidRDefault="002D5B06" w:rsidP="00D44ED4">
            <w:pPr>
              <w:spacing w:after="0" w:line="240" w:lineRule="auto"/>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Health Safety Resilience</w:t>
            </w:r>
          </w:p>
        </w:tc>
        <w:tc>
          <w:tcPr>
            <w:tcW w:w="1445" w:type="dxa"/>
            <w:tcBorders>
              <w:top w:val="single" w:sz="4" w:space="0" w:color="auto"/>
              <w:left w:val="single" w:sz="4" w:space="0" w:color="auto"/>
              <w:bottom w:val="single" w:sz="4" w:space="0" w:color="auto"/>
              <w:right w:val="single" w:sz="4" w:space="0" w:color="auto"/>
            </w:tcBorders>
            <w:vAlign w:val="center"/>
            <w:hideMark/>
          </w:tcPr>
          <w:p w14:paraId="3CBAC7B1"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1.116</w:t>
            </w:r>
          </w:p>
        </w:tc>
        <w:tc>
          <w:tcPr>
            <w:tcW w:w="1445" w:type="dxa"/>
            <w:tcBorders>
              <w:top w:val="single" w:sz="4" w:space="0" w:color="auto"/>
              <w:left w:val="single" w:sz="4" w:space="0" w:color="auto"/>
              <w:bottom w:val="single" w:sz="4" w:space="0" w:color="auto"/>
              <w:right w:val="single" w:sz="4" w:space="0" w:color="auto"/>
            </w:tcBorders>
            <w:vAlign w:val="center"/>
            <w:hideMark/>
          </w:tcPr>
          <w:p w14:paraId="648B9A81"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0.939</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B33276"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-0.177</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7A3AC6A"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-15.86%</w:t>
            </w:r>
          </w:p>
        </w:tc>
      </w:tr>
      <w:tr w:rsidR="009940E3" w14:paraId="54DEF3C9" w14:textId="77777777" w:rsidTr="008855E8">
        <w:trPr>
          <w:trHeight w:val="285"/>
        </w:trPr>
        <w:tc>
          <w:tcPr>
            <w:tcW w:w="3854"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F3BBF2B" w14:textId="77777777" w:rsidR="008855E8" w:rsidRPr="00FE4837" w:rsidRDefault="002D5B06" w:rsidP="00D44ED4">
            <w:pPr>
              <w:spacing w:after="0" w:line="240" w:lineRule="auto"/>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Trading Standards Scientific Services</w:t>
            </w:r>
          </w:p>
        </w:tc>
        <w:tc>
          <w:tcPr>
            <w:tcW w:w="1445" w:type="dxa"/>
            <w:tcBorders>
              <w:top w:val="single" w:sz="4" w:space="0" w:color="auto"/>
              <w:left w:val="single" w:sz="4" w:space="0" w:color="auto"/>
              <w:bottom w:val="single" w:sz="4" w:space="0" w:color="auto"/>
              <w:right w:val="single" w:sz="4" w:space="0" w:color="auto"/>
            </w:tcBorders>
            <w:vAlign w:val="center"/>
            <w:hideMark/>
          </w:tcPr>
          <w:p w14:paraId="3221D01B"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3.603</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6395C78"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3.993</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9D5E6D"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0.390</w:t>
            </w:r>
          </w:p>
        </w:tc>
        <w:tc>
          <w:tcPr>
            <w:tcW w:w="1445" w:type="dxa"/>
            <w:tcBorders>
              <w:top w:val="single" w:sz="4" w:space="0" w:color="auto"/>
              <w:left w:val="single" w:sz="4" w:space="0" w:color="auto"/>
              <w:bottom w:val="single" w:sz="4" w:space="0" w:color="auto"/>
              <w:right w:val="single" w:sz="4" w:space="0" w:color="auto"/>
            </w:tcBorders>
            <w:vAlign w:val="center"/>
            <w:hideMark/>
          </w:tcPr>
          <w:p w14:paraId="3D3C7EF3" w14:textId="77777777" w:rsidR="008855E8" w:rsidRPr="00FE4837" w:rsidRDefault="002D5B06" w:rsidP="00D44ED4">
            <w:pPr>
              <w:spacing w:after="0" w:line="240" w:lineRule="auto"/>
              <w:jc w:val="right"/>
              <w:rPr>
                <w:rFonts w:ascii="Arial" w:eastAsia="Times New Roman" w:hAnsi="Arial" w:cs="Arial"/>
                <w:color w:val="000000"/>
                <w:sz w:val="20"/>
                <w:szCs w:val="20"/>
                <w:lang w:eastAsia="en-GB"/>
              </w:rPr>
            </w:pPr>
            <w:r w:rsidRPr="00FE4837">
              <w:rPr>
                <w:rFonts w:ascii="Arial" w:eastAsia="Times New Roman" w:hAnsi="Arial" w:cs="Arial"/>
                <w:color w:val="000000"/>
                <w:sz w:val="20"/>
                <w:szCs w:val="20"/>
                <w:lang w:eastAsia="en-GB"/>
              </w:rPr>
              <w:t>10.82%</w:t>
            </w:r>
          </w:p>
        </w:tc>
      </w:tr>
      <w:tr w:rsidR="009940E3" w14:paraId="1141B726" w14:textId="77777777" w:rsidTr="008855E8">
        <w:trPr>
          <w:trHeight w:val="300"/>
        </w:trPr>
        <w:tc>
          <w:tcPr>
            <w:tcW w:w="3854" w:type="dxa"/>
            <w:tcBorders>
              <w:top w:val="single" w:sz="4" w:space="0" w:color="auto"/>
              <w:left w:val="single" w:sz="8" w:space="0" w:color="auto"/>
              <w:bottom w:val="single" w:sz="8" w:space="0" w:color="auto"/>
              <w:right w:val="single" w:sz="4" w:space="0" w:color="auto"/>
            </w:tcBorders>
            <w:shd w:val="clear" w:color="auto" w:fill="BDD6EE" w:themeFill="accent1" w:themeFillTint="66"/>
            <w:vAlign w:val="center"/>
            <w:hideMark/>
          </w:tcPr>
          <w:p w14:paraId="083B591D" w14:textId="77777777" w:rsidR="008855E8" w:rsidRPr="00FE4837" w:rsidRDefault="002D5B06" w:rsidP="00D44ED4">
            <w:pPr>
              <w:spacing w:after="0" w:line="240" w:lineRule="auto"/>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Total Public Health</w:t>
            </w:r>
          </w:p>
        </w:tc>
        <w:tc>
          <w:tcPr>
            <w:tcW w:w="1445" w:type="dxa"/>
            <w:tcBorders>
              <w:top w:val="single" w:sz="4" w:space="0" w:color="auto"/>
              <w:left w:val="single" w:sz="4" w:space="0" w:color="auto"/>
              <w:bottom w:val="single" w:sz="8" w:space="0" w:color="auto"/>
              <w:right w:val="single" w:sz="4" w:space="0" w:color="auto"/>
            </w:tcBorders>
            <w:shd w:val="clear" w:color="auto" w:fill="BDD6EE" w:themeFill="accent1" w:themeFillTint="66"/>
            <w:vAlign w:val="center"/>
            <w:hideMark/>
          </w:tcPr>
          <w:p w14:paraId="67D66102"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-3.791</w:t>
            </w:r>
          </w:p>
        </w:tc>
        <w:tc>
          <w:tcPr>
            <w:tcW w:w="1445" w:type="dxa"/>
            <w:tcBorders>
              <w:top w:val="single" w:sz="4" w:space="0" w:color="auto"/>
              <w:left w:val="single" w:sz="4" w:space="0" w:color="auto"/>
              <w:bottom w:val="single" w:sz="8" w:space="0" w:color="auto"/>
              <w:right w:val="single" w:sz="4" w:space="0" w:color="auto"/>
            </w:tcBorders>
            <w:shd w:val="clear" w:color="auto" w:fill="BDD6EE" w:themeFill="accent1" w:themeFillTint="66"/>
            <w:vAlign w:val="center"/>
            <w:hideMark/>
          </w:tcPr>
          <w:p w14:paraId="265481C3"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-3.538</w:t>
            </w:r>
          </w:p>
        </w:tc>
        <w:tc>
          <w:tcPr>
            <w:tcW w:w="1445" w:type="dxa"/>
            <w:tcBorders>
              <w:top w:val="single" w:sz="4" w:space="0" w:color="auto"/>
              <w:left w:val="single" w:sz="4" w:space="0" w:color="auto"/>
              <w:bottom w:val="single" w:sz="8" w:space="0" w:color="auto"/>
              <w:right w:val="single" w:sz="4" w:space="0" w:color="auto"/>
            </w:tcBorders>
            <w:shd w:val="clear" w:color="auto" w:fill="BDD6EE" w:themeFill="accent1" w:themeFillTint="66"/>
            <w:vAlign w:val="center"/>
            <w:hideMark/>
          </w:tcPr>
          <w:p w14:paraId="1302EF3B"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0.253</w:t>
            </w:r>
          </w:p>
        </w:tc>
        <w:tc>
          <w:tcPr>
            <w:tcW w:w="1445" w:type="dxa"/>
            <w:tcBorders>
              <w:top w:val="single" w:sz="4" w:space="0" w:color="auto"/>
              <w:left w:val="single" w:sz="4" w:space="0" w:color="auto"/>
              <w:bottom w:val="single" w:sz="8" w:space="0" w:color="auto"/>
              <w:right w:val="single" w:sz="4" w:space="0" w:color="auto"/>
            </w:tcBorders>
            <w:shd w:val="clear" w:color="auto" w:fill="BDD6EE" w:themeFill="accent1" w:themeFillTint="66"/>
            <w:vAlign w:val="center"/>
            <w:hideMark/>
          </w:tcPr>
          <w:p w14:paraId="72A078A8"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-6.67%</w:t>
            </w:r>
          </w:p>
        </w:tc>
      </w:tr>
      <w:tr w:rsidR="009940E3" w14:paraId="78D530F8" w14:textId="77777777" w:rsidTr="008855E8">
        <w:trPr>
          <w:trHeight w:val="300"/>
        </w:trPr>
        <w:tc>
          <w:tcPr>
            <w:tcW w:w="3854"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211BF8DC" w14:textId="77777777" w:rsidR="008855E8" w:rsidRPr="00FE4837" w:rsidRDefault="002D5B06" w:rsidP="00D44ED4">
            <w:pPr>
              <w:spacing w:after="0" w:line="240" w:lineRule="auto"/>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 xml:space="preserve">Total Adult Services </w:t>
            </w:r>
            <w:r>
              <w:rPr>
                <w:rFonts w:ascii="Arial" w:eastAsia="Times New Roman" w:hAnsi="Arial" w:cs="Arial"/>
                <w:b/>
                <w:bCs/>
                <w:color w:val="000000"/>
                <w:sz w:val="20"/>
                <w:szCs w:val="20"/>
                <w:lang w:eastAsia="en-GB"/>
              </w:rPr>
              <w:t>a</w:t>
            </w:r>
            <w:r w:rsidRPr="00FE4837">
              <w:rPr>
                <w:rFonts w:ascii="Arial" w:eastAsia="Times New Roman" w:hAnsi="Arial" w:cs="Arial"/>
                <w:b/>
                <w:bCs/>
                <w:color w:val="000000"/>
                <w:sz w:val="20"/>
                <w:szCs w:val="20"/>
                <w:lang w:eastAsia="en-GB"/>
              </w:rPr>
              <w:t>nd Health Wellbeing</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4926D169"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421.237</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713C798A"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424.995</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380F9F84"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3.758</w:t>
            </w:r>
          </w:p>
        </w:tc>
        <w:tc>
          <w:tcPr>
            <w:tcW w:w="144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4A675282" w14:textId="77777777" w:rsidR="008855E8" w:rsidRPr="00FE4837" w:rsidRDefault="002D5B06" w:rsidP="00D44ED4">
            <w:pPr>
              <w:spacing w:after="0" w:line="240" w:lineRule="auto"/>
              <w:jc w:val="right"/>
              <w:rPr>
                <w:rFonts w:ascii="Arial" w:eastAsia="Times New Roman" w:hAnsi="Arial" w:cs="Arial"/>
                <w:b/>
                <w:bCs/>
                <w:color w:val="000000"/>
                <w:sz w:val="20"/>
                <w:szCs w:val="20"/>
                <w:lang w:eastAsia="en-GB"/>
              </w:rPr>
            </w:pPr>
            <w:r w:rsidRPr="00FE4837">
              <w:rPr>
                <w:rFonts w:ascii="Arial" w:eastAsia="Times New Roman" w:hAnsi="Arial" w:cs="Arial"/>
                <w:b/>
                <w:bCs/>
                <w:color w:val="000000"/>
                <w:sz w:val="20"/>
                <w:szCs w:val="20"/>
                <w:lang w:eastAsia="en-GB"/>
              </w:rPr>
              <w:t>0.89%</w:t>
            </w:r>
          </w:p>
        </w:tc>
      </w:tr>
    </w:tbl>
    <w:p w14:paraId="25C4A1F1" w14:textId="77777777" w:rsidR="008855E8" w:rsidRPr="008855E8" w:rsidRDefault="002D5B06" w:rsidP="008855E8">
      <w:pPr>
        <w:spacing w:after="0" w:line="240" w:lineRule="auto"/>
        <w:textAlignment w:val="baseline"/>
        <w:rPr>
          <w:rFonts w:ascii="Calibri" w:eastAsia="Times New Roman" w:hAnsi="Calibri" w:cs="Calibri"/>
          <w:color w:val="FF0000"/>
          <w:lang w:eastAsia="en-GB"/>
        </w:rPr>
      </w:pPr>
      <w:r w:rsidRPr="000A3ACA">
        <w:rPr>
          <w:rFonts w:ascii="Calibri" w:eastAsia="Times New Roman" w:hAnsi="Calibri" w:cs="Calibri"/>
          <w:color w:val="FF0000"/>
          <w:lang w:eastAsia="en-GB"/>
        </w:rPr>
        <w:t> </w:t>
      </w:r>
    </w:p>
    <w:p w14:paraId="03855A2B" w14:textId="77777777" w:rsidR="00093FFC" w:rsidRPr="008855E8" w:rsidRDefault="002D5B06" w:rsidP="000A3ACA">
      <w:pPr>
        <w:spacing w:after="0" w:line="240" w:lineRule="auto"/>
        <w:ind w:right="-90"/>
        <w:jc w:val="both"/>
        <w:textAlignment w:val="baseline"/>
        <w:rPr>
          <w:rFonts w:ascii="Arial" w:eastAsia="Times New Roman" w:hAnsi="Arial" w:cs="Arial"/>
          <w:b/>
          <w:bCs/>
          <w:sz w:val="24"/>
          <w:szCs w:val="24"/>
          <w:u w:val="single"/>
          <w:lang w:eastAsia="en-GB"/>
        </w:rPr>
      </w:pPr>
      <w:r w:rsidRPr="008855E8">
        <w:rPr>
          <w:rFonts w:ascii="Arial" w:eastAsia="Times New Roman" w:hAnsi="Arial" w:cs="Arial"/>
          <w:b/>
          <w:bCs/>
          <w:sz w:val="24"/>
          <w:szCs w:val="24"/>
          <w:u w:val="single"/>
          <w:lang w:eastAsia="en-GB"/>
        </w:rPr>
        <w:t>Adult Services</w:t>
      </w:r>
    </w:p>
    <w:p w14:paraId="2DE0DF44" w14:textId="77777777" w:rsidR="000A3ACA" w:rsidRPr="000A3ACA" w:rsidRDefault="002D5B06" w:rsidP="000A3ACA">
      <w:pPr>
        <w:spacing w:after="0" w:line="240" w:lineRule="auto"/>
        <w:ind w:right="-90"/>
        <w:jc w:val="both"/>
        <w:textAlignment w:val="baseline"/>
        <w:rPr>
          <w:rFonts w:ascii="Segoe UI" w:eastAsia="Times New Roman" w:hAnsi="Segoe UI" w:cs="Segoe UI"/>
          <w:sz w:val="18"/>
          <w:szCs w:val="18"/>
          <w:lang w:eastAsia="en-GB"/>
        </w:rPr>
      </w:pPr>
      <w:r w:rsidRPr="000A3ACA">
        <w:rPr>
          <w:rFonts w:ascii="Arial" w:eastAsia="Times New Roman" w:hAnsi="Arial" w:cs="Arial"/>
          <w:sz w:val="24"/>
          <w:szCs w:val="24"/>
          <w:lang w:eastAsia="en-GB"/>
        </w:rPr>
        <w:t>The total 2022/23 budget for Adult Services is net expenditure of £4</w:t>
      </w:r>
      <w:r w:rsidR="00BC4580">
        <w:rPr>
          <w:rFonts w:ascii="Arial" w:eastAsia="Times New Roman" w:hAnsi="Arial" w:cs="Arial"/>
          <w:sz w:val="24"/>
          <w:szCs w:val="24"/>
          <w:lang w:eastAsia="en-GB"/>
        </w:rPr>
        <w:t>25.028</w:t>
      </w:r>
      <w:r w:rsidRPr="000A3ACA">
        <w:rPr>
          <w:rFonts w:ascii="Arial" w:eastAsia="Times New Roman" w:hAnsi="Arial" w:cs="Arial"/>
          <w:sz w:val="24"/>
          <w:szCs w:val="24"/>
          <w:lang w:eastAsia="en-GB"/>
        </w:rPr>
        <w:t xml:space="preserve">m.  The forecasted outturn estimated as at </w:t>
      </w:r>
      <w:r w:rsidR="00A14782">
        <w:rPr>
          <w:rFonts w:ascii="Arial" w:eastAsia="Times New Roman" w:hAnsi="Arial" w:cs="Arial"/>
          <w:sz w:val="24"/>
          <w:szCs w:val="24"/>
          <w:lang w:eastAsia="en-GB"/>
        </w:rPr>
        <w:t>the end of June 2022</w:t>
      </w:r>
      <w:r w:rsidRPr="000A3ACA">
        <w:rPr>
          <w:rFonts w:ascii="Arial" w:eastAsia="Times New Roman" w:hAnsi="Arial" w:cs="Arial"/>
          <w:sz w:val="24"/>
          <w:szCs w:val="24"/>
          <w:lang w:eastAsia="en-GB"/>
        </w:rPr>
        <w:t xml:space="preserve"> is £4</w:t>
      </w:r>
      <w:r w:rsidR="00F5446C">
        <w:rPr>
          <w:rFonts w:ascii="Arial" w:eastAsia="Times New Roman" w:hAnsi="Arial" w:cs="Arial"/>
          <w:sz w:val="24"/>
          <w:szCs w:val="24"/>
          <w:lang w:eastAsia="en-GB"/>
        </w:rPr>
        <w:t>28.533</w:t>
      </w:r>
      <w:r w:rsidRPr="000A3ACA">
        <w:rPr>
          <w:rFonts w:ascii="Arial" w:eastAsia="Times New Roman" w:hAnsi="Arial" w:cs="Arial"/>
          <w:sz w:val="24"/>
          <w:szCs w:val="24"/>
          <w:lang w:eastAsia="en-GB"/>
        </w:rPr>
        <w:t>m resulting in</w:t>
      </w:r>
      <w:r w:rsidR="00F5446C">
        <w:rPr>
          <w:rFonts w:ascii="Arial" w:eastAsia="Times New Roman" w:hAnsi="Arial" w:cs="Arial"/>
          <w:sz w:val="24"/>
          <w:szCs w:val="24"/>
          <w:lang w:eastAsia="en-GB"/>
        </w:rPr>
        <w:t xml:space="preserve"> an</w:t>
      </w:r>
      <w:r w:rsidRPr="000A3ACA">
        <w:rPr>
          <w:rFonts w:ascii="Arial" w:eastAsia="Times New Roman" w:hAnsi="Arial" w:cs="Arial"/>
          <w:sz w:val="24"/>
          <w:szCs w:val="24"/>
          <w:lang w:eastAsia="en-GB"/>
        </w:rPr>
        <w:t xml:space="preserve"> </w:t>
      </w:r>
      <w:r w:rsidR="00696A0B">
        <w:rPr>
          <w:rFonts w:ascii="Arial" w:eastAsia="Times New Roman" w:hAnsi="Arial" w:cs="Arial"/>
          <w:sz w:val="24"/>
          <w:szCs w:val="24"/>
          <w:lang w:eastAsia="en-GB"/>
        </w:rPr>
        <w:t>over</w:t>
      </w:r>
      <w:r w:rsidRPr="000A3ACA">
        <w:rPr>
          <w:rFonts w:ascii="Arial" w:eastAsia="Times New Roman" w:hAnsi="Arial" w:cs="Arial"/>
          <w:sz w:val="24"/>
          <w:szCs w:val="24"/>
          <w:lang w:eastAsia="en-GB"/>
        </w:rPr>
        <w:t>spend of £</w:t>
      </w:r>
      <w:r w:rsidR="00C027B0">
        <w:rPr>
          <w:rFonts w:ascii="Arial" w:eastAsia="Times New Roman" w:hAnsi="Arial" w:cs="Arial"/>
          <w:sz w:val="24"/>
          <w:szCs w:val="24"/>
          <w:lang w:eastAsia="en-GB"/>
        </w:rPr>
        <w:t>3.505</w:t>
      </w:r>
      <w:r w:rsidRPr="000A3ACA">
        <w:rPr>
          <w:rFonts w:ascii="Arial" w:eastAsia="Times New Roman" w:hAnsi="Arial" w:cs="Arial"/>
          <w:sz w:val="24"/>
          <w:szCs w:val="24"/>
          <w:lang w:eastAsia="en-GB"/>
        </w:rPr>
        <w:t>m equating to 0.</w:t>
      </w:r>
      <w:r w:rsidR="000A76C0">
        <w:rPr>
          <w:rFonts w:ascii="Arial" w:eastAsia="Times New Roman" w:hAnsi="Arial" w:cs="Arial"/>
          <w:sz w:val="24"/>
          <w:szCs w:val="24"/>
          <w:lang w:eastAsia="en-GB"/>
        </w:rPr>
        <w:t>8</w:t>
      </w:r>
      <w:r w:rsidR="009F5D85">
        <w:rPr>
          <w:rFonts w:ascii="Arial" w:eastAsia="Times New Roman" w:hAnsi="Arial" w:cs="Arial"/>
          <w:sz w:val="24"/>
          <w:szCs w:val="24"/>
          <w:lang w:eastAsia="en-GB"/>
        </w:rPr>
        <w:t>2</w:t>
      </w:r>
      <w:r w:rsidRPr="000A3ACA">
        <w:rPr>
          <w:rFonts w:ascii="Arial" w:eastAsia="Times New Roman" w:hAnsi="Arial" w:cs="Arial"/>
          <w:sz w:val="24"/>
          <w:szCs w:val="24"/>
          <w:lang w:eastAsia="en-GB"/>
        </w:rPr>
        <w:t>% of the total budget.  </w:t>
      </w:r>
    </w:p>
    <w:p w14:paraId="26E1FDA9" w14:textId="77777777" w:rsidR="000A3ACA" w:rsidRPr="000A3ACA" w:rsidRDefault="002D5B06" w:rsidP="000A3ACA">
      <w:pPr>
        <w:spacing w:after="0" w:line="240" w:lineRule="auto"/>
        <w:ind w:right="-90"/>
        <w:jc w:val="both"/>
        <w:textAlignment w:val="baseline"/>
        <w:rPr>
          <w:rFonts w:ascii="Segoe UI" w:eastAsia="Times New Roman" w:hAnsi="Segoe UI" w:cs="Segoe UI"/>
          <w:sz w:val="18"/>
          <w:szCs w:val="18"/>
          <w:lang w:eastAsia="en-GB"/>
        </w:rPr>
      </w:pPr>
      <w:r w:rsidRPr="000A3ACA">
        <w:rPr>
          <w:rFonts w:ascii="Arial" w:eastAsia="Times New Roman" w:hAnsi="Arial" w:cs="Arial"/>
          <w:sz w:val="24"/>
          <w:szCs w:val="24"/>
          <w:lang w:eastAsia="en-GB"/>
        </w:rPr>
        <w:t> </w:t>
      </w:r>
    </w:p>
    <w:p w14:paraId="46CCFA96" w14:textId="77777777" w:rsidR="002C4F52" w:rsidRDefault="002D5B06" w:rsidP="00CB5C7C">
      <w:pPr>
        <w:jc w:val="both"/>
        <w:rPr>
          <w:rFonts w:ascii="Arial" w:hAnsi="Arial"/>
          <w:sz w:val="24"/>
          <w:szCs w:val="24"/>
        </w:rPr>
      </w:pPr>
      <w:r w:rsidRPr="196101AE">
        <w:rPr>
          <w:rFonts w:ascii="Arial" w:hAnsi="Arial"/>
          <w:sz w:val="24"/>
          <w:szCs w:val="24"/>
        </w:rPr>
        <w:t>At quarter one we are forecasting a</w:t>
      </w:r>
      <w:r w:rsidR="00891BD4" w:rsidRPr="196101AE">
        <w:rPr>
          <w:rFonts w:ascii="Arial" w:hAnsi="Arial"/>
          <w:sz w:val="24"/>
          <w:szCs w:val="24"/>
        </w:rPr>
        <w:t xml:space="preserve"> small </w:t>
      </w:r>
      <w:r w:rsidR="00AC4E6E" w:rsidRPr="196101AE">
        <w:rPr>
          <w:rFonts w:ascii="Arial" w:hAnsi="Arial"/>
          <w:sz w:val="24"/>
          <w:szCs w:val="24"/>
        </w:rPr>
        <w:t>overspend</w:t>
      </w:r>
      <w:r w:rsidRPr="196101AE">
        <w:rPr>
          <w:rFonts w:ascii="Arial" w:hAnsi="Arial"/>
          <w:sz w:val="24"/>
          <w:szCs w:val="24"/>
        </w:rPr>
        <w:t xml:space="preserve"> </w:t>
      </w:r>
      <w:r w:rsidR="00891BD4" w:rsidRPr="196101AE">
        <w:rPr>
          <w:rFonts w:ascii="Arial" w:hAnsi="Arial"/>
          <w:sz w:val="24"/>
          <w:szCs w:val="24"/>
        </w:rPr>
        <w:t xml:space="preserve">of less </w:t>
      </w:r>
      <w:r w:rsidR="009E0084" w:rsidRPr="196101AE">
        <w:rPr>
          <w:rFonts w:ascii="Arial" w:hAnsi="Arial"/>
          <w:sz w:val="24"/>
          <w:szCs w:val="24"/>
        </w:rPr>
        <w:t>than</w:t>
      </w:r>
      <w:r w:rsidR="00891BD4" w:rsidRPr="196101AE">
        <w:rPr>
          <w:rFonts w:ascii="Arial" w:hAnsi="Arial"/>
          <w:sz w:val="24"/>
          <w:szCs w:val="24"/>
        </w:rPr>
        <w:t xml:space="preserve"> 1% </w:t>
      </w:r>
      <w:r w:rsidRPr="196101AE">
        <w:rPr>
          <w:rFonts w:ascii="Arial" w:hAnsi="Arial"/>
          <w:sz w:val="24"/>
          <w:szCs w:val="24"/>
        </w:rPr>
        <w:t>on the adult services budget</w:t>
      </w:r>
      <w:r w:rsidR="00262D43" w:rsidRPr="196101AE">
        <w:rPr>
          <w:rFonts w:ascii="Arial" w:hAnsi="Arial"/>
          <w:sz w:val="24"/>
          <w:szCs w:val="24"/>
        </w:rPr>
        <w:t>.</w:t>
      </w:r>
      <w:r w:rsidR="001246A7" w:rsidRPr="196101AE">
        <w:rPr>
          <w:rFonts w:ascii="Arial" w:hAnsi="Arial"/>
          <w:sz w:val="24"/>
          <w:szCs w:val="24"/>
        </w:rPr>
        <w:t xml:space="preserve"> </w:t>
      </w:r>
      <w:r w:rsidR="00262D43" w:rsidRPr="196101AE">
        <w:rPr>
          <w:rFonts w:ascii="Arial" w:hAnsi="Arial"/>
          <w:sz w:val="24"/>
          <w:szCs w:val="24"/>
        </w:rPr>
        <w:t>This</w:t>
      </w:r>
      <w:r w:rsidR="001246A7" w:rsidRPr="196101AE">
        <w:rPr>
          <w:rFonts w:ascii="Arial" w:hAnsi="Arial"/>
          <w:sz w:val="24"/>
          <w:szCs w:val="24"/>
        </w:rPr>
        <w:t xml:space="preserve"> is a </w:t>
      </w:r>
      <w:r w:rsidR="00891BD4" w:rsidRPr="196101AE">
        <w:rPr>
          <w:rFonts w:ascii="Arial" w:hAnsi="Arial"/>
          <w:sz w:val="24"/>
          <w:szCs w:val="24"/>
        </w:rPr>
        <w:t>direct consequence of the proposed pay award</w:t>
      </w:r>
      <w:r w:rsidR="001246A7" w:rsidRPr="196101AE">
        <w:rPr>
          <w:rFonts w:ascii="Arial" w:hAnsi="Arial"/>
          <w:sz w:val="24"/>
          <w:szCs w:val="24"/>
        </w:rPr>
        <w:t xml:space="preserve"> which we have now bu</w:t>
      </w:r>
      <w:r w:rsidR="00EF5D44" w:rsidRPr="196101AE">
        <w:rPr>
          <w:rFonts w:ascii="Arial" w:hAnsi="Arial"/>
          <w:sz w:val="24"/>
          <w:szCs w:val="24"/>
        </w:rPr>
        <w:t xml:space="preserve">ilt into the monitoring position. </w:t>
      </w:r>
      <w:r w:rsidR="00891BD4" w:rsidRPr="196101AE">
        <w:rPr>
          <w:rFonts w:ascii="Arial" w:hAnsi="Arial"/>
          <w:sz w:val="24"/>
          <w:szCs w:val="24"/>
        </w:rPr>
        <w:t xml:space="preserve">The care costs have remained </w:t>
      </w:r>
      <w:bookmarkStart w:id="15" w:name="_Int_EsWe50Uj"/>
      <w:r w:rsidR="00262D43" w:rsidRPr="196101AE">
        <w:rPr>
          <w:rFonts w:ascii="Arial" w:hAnsi="Arial"/>
          <w:sz w:val="24"/>
          <w:szCs w:val="24"/>
        </w:rPr>
        <w:t>relatively</w:t>
      </w:r>
      <w:r w:rsidR="00891BD4" w:rsidRPr="196101AE">
        <w:rPr>
          <w:rFonts w:ascii="Arial" w:hAnsi="Arial"/>
          <w:sz w:val="24"/>
          <w:szCs w:val="24"/>
        </w:rPr>
        <w:t xml:space="preserve"> flat</w:t>
      </w:r>
      <w:bookmarkEnd w:id="15"/>
      <w:r w:rsidR="00891BD4" w:rsidRPr="196101AE">
        <w:rPr>
          <w:rFonts w:ascii="Arial" w:hAnsi="Arial"/>
          <w:sz w:val="24"/>
          <w:szCs w:val="24"/>
        </w:rPr>
        <w:t xml:space="preserve"> </w:t>
      </w:r>
      <w:r w:rsidR="00262D43" w:rsidRPr="196101AE">
        <w:rPr>
          <w:rFonts w:ascii="Arial" w:hAnsi="Arial"/>
          <w:sz w:val="24"/>
          <w:szCs w:val="24"/>
        </w:rPr>
        <w:t>which</w:t>
      </w:r>
      <w:r w:rsidRPr="196101AE">
        <w:rPr>
          <w:rFonts w:ascii="Arial" w:hAnsi="Arial"/>
          <w:sz w:val="24"/>
          <w:szCs w:val="24"/>
        </w:rPr>
        <w:t xml:space="preserve"> is not unusual at this point in the financial monitoring process. We are often faced with uncertainties as to whether the assumptions we have made both about volume and   duration of care costs will fully materialise and if there is sufficient clarity on the income we will receive. Some of the costs of care are shared with service users or other partners, most noticeably the </w:t>
      </w:r>
      <w:bookmarkStart w:id="16" w:name="_Int_olhOtUkt"/>
      <w:r w:rsidRPr="196101AE">
        <w:rPr>
          <w:rFonts w:ascii="Arial" w:hAnsi="Arial"/>
          <w:sz w:val="24"/>
          <w:szCs w:val="24"/>
        </w:rPr>
        <w:t>NHS (National Health Service)</w:t>
      </w:r>
      <w:bookmarkEnd w:id="16"/>
      <w:r w:rsidRPr="196101AE">
        <w:rPr>
          <w:rFonts w:ascii="Arial" w:hAnsi="Arial"/>
          <w:sz w:val="24"/>
          <w:szCs w:val="24"/>
        </w:rPr>
        <w:t xml:space="preserve"> and are not yet fully recovered. We are also mindful that our cost predictions coincide with the summer period when pressures tend not to be so intense for the people we support as they are over the winter period when referrals levels can be higher due to seasonal issues exacerbating pre-existing conditions in our </w:t>
      </w:r>
      <w:r w:rsidRPr="196101AE">
        <w:rPr>
          <w:rFonts w:ascii="Arial" w:hAnsi="Arial"/>
          <w:sz w:val="24"/>
          <w:szCs w:val="24"/>
        </w:rPr>
        <w:lastRenderedPageBreak/>
        <w:t xml:space="preserve">most vulnerable residents and often influenced by the response of the NHS, </w:t>
      </w:r>
      <w:bookmarkStart w:id="17" w:name="_Int_IJfEryTT"/>
      <w:r w:rsidRPr="196101AE">
        <w:rPr>
          <w:rFonts w:ascii="Arial" w:hAnsi="Arial"/>
          <w:sz w:val="24"/>
          <w:szCs w:val="24"/>
        </w:rPr>
        <w:t>mainly hospitals</w:t>
      </w:r>
      <w:bookmarkEnd w:id="17"/>
      <w:r w:rsidRPr="196101AE">
        <w:rPr>
          <w:rFonts w:ascii="Arial" w:hAnsi="Arial"/>
          <w:sz w:val="24"/>
          <w:szCs w:val="24"/>
        </w:rPr>
        <w:t>.</w:t>
      </w:r>
    </w:p>
    <w:p w14:paraId="40B61D31" w14:textId="77777777" w:rsidR="002C4F52" w:rsidRDefault="002D5B06" w:rsidP="00B04C4B">
      <w:pPr>
        <w:spacing w:after="0"/>
        <w:jc w:val="both"/>
        <w:rPr>
          <w:rFonts w:ascii="Arial" w:hAnsi="Arial"/>
          <w:sz w:val="24"/>
          <w:szCs w:val="24"/>
        </w:rPr>
      </w:pPr>
      <w:r w:rsidRPr="196101AE">
        <w:rPr>
          <w:rFonts w:ascii="Arial" w:hAnsi="Arial"/>
          <w:sz w:val="24"/>
          <w:szCs w:val="24"/>
        </w:rPr>
        <w:t xml:space="preserve">There are </w:t>
      </w:r>
      <w:bookmarkStart w:id="18" w:name="_Int_t0ptRilP"/>
      <w:proofErr w:type="gramStart"/>
      <w:r w:rsidRPr="196101AE">
        <w:rPr>
          <w:rFonts w:ascii="Arial" w:hAnsi="Arial"/>
          <w:sz w:val="24"/>
          <w:szCs w:val="24"/>
        </w:rPr>
        <w:t>a number of</w:t>
      </w:r>
      <w:bookmarkEnd w:id="18"/>
      <w:proofErr w:type="gramEnd"/>
      <w:r w:rsidRPr="196101AE">
        <w:rPr>
          <w:rFonts w:ascii="Arial" w:hAnsi="Arial"/>
          <w:sz w:val="24"/>
          <w:szCs w:val="24"/>
        </w:rPr>
        <w:t xml:space="preserve"> factors driving the costs within adult social care, some within our ability to control and some now starting to impact which are increasingly more difficult to influence. </w:t>
      </w:r>
    </w:p>
    <w:p w14:paraId="258AAC55" w14:textId="77777777" w:rsidR="00B04C4B" w:rsidRDefault="00B04C4B" w:rsidP="008855E8">
      <w:pPr>
        <w:spacing w:after="0"/>
        <w:jc w:val="both"/>
        <w:rPr>
          <w:rFonts w:ascii="Arial" w:hAnsi="Arial"/>
          <w:sz w:val="24"/>
          <w:szCs w:val="24"/>
        </w:rPr>
      </w:pPr>
    </w:p>
    <w:p w14:paraId="5401EFF3" w14:textId="77777777" w:rsidR="007D618B" w:rsidRPr="00FA2B5B" w:rsidRDefault="002D5B06" w:rsidP="008855E8">
      <w:pPr>
        <w:spacing w:after="0"/>
        <w:jc w:val="both"/>
        <w:rPr>
          <w:rFonts w:ascii="Arial" w:hAnsi="Arial"/>
          <w:b/>
          <w:bCs/>
          <w:sz w:val="24"/>
        </w:rPr>
      </w:pPr>
      <w:r w:rsidRPr="00FA2B5B">
        <w:rPr>
          <w:rFonts w:ascii="Arial" w:hAnsi="Arial"/>
          <w:b/>
          <w:bCs/>
          <w:sz w:val="24"/>
        </w:rPr>
        <w:t xml:space="preserve">Savings </w:t>
      </w:r>
      <w:r w:rsidR="00FA2B5B" w:rsidRPr="00FA2B5B">
        <w:rPr>
          <w:rFonts w:ascii="Arial" w:hAnsi="Arial"/>
          <w:b/>
          <w:bCs/>
          <w:sz w:val="24"/>
        </w:rPr>
        <w:t>progress</w:t>
      </w:r>
    </w:p>
    <w:p w14:paraId="695F2A85" w14:textId="77777777" w:rsidR="002C4F52" w:rsidRDefault="002D5B06" w:rsidP="00B04C4B">
      <w:pPr>
        <w:spacing w:after="0"/>
        <w:jc w:val="both"/>
        <w:rPr>
          <w:rFonts w:ascii="Arial" w:hAnsi="Arial"/>
          <w:sz w:val="24"/>
          <w:szCs w:val="24"/>
        </w:rPr>
      </w:pPr>
      <w:r w:rsidRPr="196101AE">
        <w:rPr>
          <w:rFonts w:ascii="Arial" w:hAnsi="Arial"/>
          <w:sz w:val="24"/>
          <w:szCs w:val="24"/>
        </w:rPr>
        <w:t>Controllable costs include the delivery of pre-existing savings which have been unavoidably delayed due to the prioritisation of the directorate's response to covid of which there are still ongoing issues especially for those living and working in care settings. A new governance framework has been put in place to ensure rigour and grip to the delivery of the £</w:t>
      </w:r>
      <w:r w:rsidR="00B04C4B" w:rsidRPr="196101AE">
        <w:rPr>
          <w:rFonts w:ascii="Arial" w:hAnsi="Arial"/>
          <w:sz w:val="24"/>
          <w:szCs w:val="24"/>
        </w:rPr>
        <w:t>17</w:t>
      </w:r>
      <w:r w:rsidR="00B04C4B">
        <w:rPr>
          <w:rFonts w:ascii="Arial" w:hAnsi="Arial"/>
          <w:sz w:val="24"/>
          <w:szCs w:val="24"/>
        </w:rPr>
        <w:t>m</w:t>
      </w:r>
      <w:r w:rsidR="00B04C4B" w:rsidRPr="196101AE">
        <w:rPr>
          <w:rFonts w:ascii="Arial" w:hAnsi="Arial"/>
          <w:sz w:val="24"/>
          <w:szCs w:val="24"/>
        </w:rPr>
        <w:t xml:space="preserve"> </w:t>
      </w:r>
      <w:r w:rsidRPr="196101AE">
        <w:rPr>
          <w:rFonts w:ascii="Arial" w:hAnsi="Arial"/>
          <w:sz w:val="24"/>
          <w:szCs w:val="24"/>
        </w:rPr>
        <w:t xml:space="preserve">savings due to be delivered within this </w:t>
      </w:r>
      <w:bookmarkStart w:id="19" w:name="_Int_SqYOormz"/>
      <w:r w:rsidRPr="196101AE">
        <w:rPr>
          <w:rFonts w:ascii="Arial" w:hAnsi="Arial"/>
          <w:sz w:val="24"/>
          <w:szCs w:val="24"/>
        </w:rPr>
        <w:t>financial year</w:t>
      </w:r>
      <w:bookmarkEnd w:id="19"/>
      <w:r w:rsidRPr="196101AE">
        <w:rPr>
          <w:rFonts w:ascii="Arial" w:hAnsi="Arial"/>
          <w:sz w:val="24"/>
          <w:szCs w:val="24"/>
        </w:rPr>
        <w:t xml:space="preserve">, the forecast assumption at this stage is that </w:t>
      </w:r>
      <w:r w:rsidR="00BD343F" w:rsidRPr="196101AE">
        <w:rPr>
          <w:rFonts w:ascii="Arial" w:hAnsi="Arial"/>
          <w:sz w:val="24"/>
          <w:szCs w:val="24"/>
        </w:rPr>
        <w:t>52</w:t>
      </w:r>
      <w:r w:rsidRPr="196101AE">
        <w:rPr>
          <w:rFonts w:ascii="Arial" w:hAnsi="Arial"/>
          <w:sz w:val="24"/>
          <w:szCs w:val="24"/>
        </w:rPr>
        <w:t>% will be delivered</w:t>
      </w:r>
      <w:r w:rsidR="00C17D02" w:rsidRPr="196101AE">
        <w:rPr>
          <w:rFonts w:ascii="Arial" w:hAnsi="Arial"/>
          <w:sz w:val="24"/>
          <w:szCs w:val="24"/>
        </w:rPr>
        <w:t xml:space="preserve"> in this </w:t>
      </w:r>
      <w:bookmarkStart w:id="20" w:name="_Int_XPmQkcmV"/>
      <w:r w:rsidR="00C17D02" w:rsidRPr="196101AE">
        <w:rPr>
          <w:rFonts w:ascii="Arial" w:hAnsi="Arial"/>
          <w:sz w:val="24"/>
          <w:szCs w:val="24"/>
        </w:rPr>
        <w:t>financial year</w:t>
      </w:r>
      <w:bookmarkEnd w:id="20"/>
      <w:r w:rsidR="00C17D02" w:rsidRPr="196101AE">
        <w:rPr>
          <w:rFonts w:ascii="Arial" w:hAnsi="Arial"/>
          <w:sz w:val="24"/>
          <w:szCs w:val="24"/>
        </w:rPr>
        <w:t>, with plans in place to deliver the remaining 48%</w:t>
      </w:r>
      <w:r w:rsidRPr="196101AE">
        <w:rPr>
          <w:rFonts w:ascii="Arial" w:hAnsi="Arial"/>
          <w:sz w:val="24"/>
          <w:szCs w:val="24"/>
        </w:rPr>
        <w:t xml:space="preserve">. In some instances, </w:t>
      </w:r>
      <w:r w:rsidR="009B2888">
        <w:rPr>
          <w:rFonts w:ascii="Arial" w:hAnsi="Arial"/>
          <w:sz w:val="24"/>
          <w:szCs w:val="24"/>
        </w:rPr>
        <w:t>COVID-19</w:t>
      </w:r>
      <w:r w:rsidR="009B2888" w:rsidRPr="196101AE">
        <w:rPr>
          <w:rFonts w:ascii="Arial" w:hAnsi="Arial"/>
          <w:sz w:val="24"/>
          <w:szCs w:val="24"/>
        </w:rPr>
        <w:t xml:space="preserve"> </w:t>
      </w:r>
      <w:r w:rsidRPr="196101AE">
        <w:rPr>
          <w:rFonts w:ascii="Arial" w:hAnsi="Arial"/>
          <w:sz w:val="24"/>
          <w:szCs w:val="24"/>
        </w:rPr>
        <w:t xml:space="preserve">has exposed changes that are now required to some of the previously agreed savings' programme to ensure that adult services can deliver to its original target. This is also being accompanied with ideas for further potential savings options which is challenging in the context of the growing needs of an ageing and increasingly disabled (physical and emotional) adult population as identified by our Director of Public Health in his annual report and the precarious nature of the care market. </w:t>
      </w:r>
    </w:p>
    <w:p w14:paraId="02EF2A14" w14:textId="77777777" w:rsidR="00B04C4B" w:rsidRDefault="00B04C4B" w:rsidP="008855E8">
      <w:pPr>
        <w:spacing w:after="0"/>
        <w:jc w:val="both"/>
        <w:rPr>
          <w:rFonts w:ascii="Arial" w:hAnsi="Arial"/>
          <w:sz w:val="24"/>
          <w:szCs w:val="24"/>
        </w:rPr>
      </w:pPr>
    </w:p>
    <w:p w14:paraId="2C2DFB1D" w14:textId="77777777" w:rsidR="00FA2B5B" w:rsidRPr="00FA2B5B" w:rsidRDefault="002D5B06" w:rsidP="008855E8">
      <w:pPr>
        <w:spacing w:after="0"/>
        <w:jc w:val="both"/>
        <w:rPr>
          <w:rFonts w:ascii="Arial" w:hAnsi="Arial"/>
          <w:b/>
          <w:bCs/>
          <w:sz w:val="24"/>
        </w:rPr>
      </w:pPr>
      <w:r w:rsidRPr="00FA2B5B">
        <w:rPr>
          <w:rFonts w:ascii="Arial" w:hAnsi="Arial"/>
          <w:b/>
          <w:bCs/>
          <w:sz w:val="24"/>
        </w:rPr>
        <w:t>Pressure areas</w:t>
      </w:r>
    </w:p>
    <w:p w14:paraId="7B0743B4" w14:textId="77777777" w:rsidR="002C4F52" w:rsidRDefault="002D5B06" w:rsidP="00B04C4B">
      <w:pPr>
        <w:spacing w:after="0"/>
        <w:jc w:val="both"/>
        <w:rPr>
          <w:rFonts w:ascii="Arial" w:hAnsi="Arial"/>
          <w:sz w:val="24"/>
        </w:rPr>
      </w:pPr>
      <w:r>
        <w:rPr>
          <w:rFonts w:ascii="Arial" w:hAnsi="Arial"/>
          <w:sz w:val="24"/>
        </w:rPr>
        <w:t xml:space="preserve">Other controllable costs include the spend associated with our response to adults approaching the council for advice and support. Benchmarking data continues to show that when compared to other similar authorities we support a larger proportion of people and with higher packages of care. Authorities that perform better typically have a stronger preventative offer and lower-level community support in place as well as a self-serve function to mitigate against the risk of providing more intrusive high-cost care prematurely. The directorate had already agreed to progress a programme of change to bring us closer to some of what other councils have done on this, underpinned by a strengths-based approach. Unfortunately, this had been delayed due to </w:t>
      </w:r>
      <w:r w:rsidR="006B238F">
        <w:rPr>
          <w:rFonts w:ascii="Arial" w:hAnsi="Arial"/>
          <w:sz w:val="24"/>
        </w:rPr>
        <w:t>COVID-19</w:t>
      </w:r>
      <w:r>
        <w:rPr>
          <w:rFonts w:ascii="Arial" w:hAnsi="Arial"/>
          <w:sz w:val="24"/>
        </w:rPr>
        <w:t>but is now recommencing with closer monitoring. A key component of the change is to increase the uptake in direct payments as this affords the public a greater level of choice and control of how they manage and receive care.</w:t>
      </w:r>
    </w:p>
    <w:p w14:paraId="60BD3BC3" w14:textId="77777777" w:rsidR="009B2888" w:rsidRDefault="009B2888" w:rsidP="008855E8">
      <w:pPr>
        <w:spacing w:after="0"/>
        <w:jc w:val="both"/>
        <w:rPr>
          <w:rFonts w:ascii="Arial" w:hAnsi="Arial"/>
          <w:sz w:val="24"/>
        </w:rPr>
      </w:pPr>
    </w:p>
    <w:p w14:paraId="56AA8CEB" w14:textId="77777777" w:rsidR="00FA2B5B" w:rsidRPr="00FA2B5B" w:rsidRDefault="002D5B06" w:rsidP="008855E8">
      <w:pPr>
        <w:spacing w:after="0"/>
        <w:jc w:val="both"/>
        <w:rPr>
          <w:rFonts w:ascii="Arial" w:hAnsi="Arial"/>
          <w:b/>
          <w:bCs/>
          <w:sz w:val="24"/>
        </w:rPr>
      </w:pPr>
      <w:r w:rsidRPr="00FA2B5B">
        <w:rPr>
          <w:rFonts w:ascii="Arial" w:hAnsi="Arial"/>
          <w:b/>
          <w:bCs/>
          <w:sz w:val="24"/>
        </w:rPr>
        <w:t xml:space="preserve">Legislative Changes </w:t>
      </w:r>
    </w:p>
    <w:p w14:paraId="67ECEE7B" w14:textId="77777777" w:rsidR="00F05494" w:rsidRDefault="002D5B06" w:rsidP="006B238F">
      <w:pPr>
        <w:spacing w:after="0"/>
        <w:jc w:val="both"/>
        <w:rPr>
          <w:rFonts w:ascii="Arial" w:hAnsi="Arial"/>
          <w:sz w:val="24"/>
        </w:rPr>
      </w:pPr>
      <w:r>
        <w:rPr>
          <w:rFonts w:ascii="Arial" w:hAnsi="Arial"/>
          <w:sz w:val="24"/>
        </w:rPr>
        <w:t xml:space="preserve">Issues impacting on the budget which are increasingly difficult to control/manage include the Fair Cost of Care, an exercise all authorities are required to complete in readiness for social care reform in 2023. This is highly likely to illustrate that councils are not funding to a level acceptable to the care market impeding market sustainability. </w:t>
      </w:r>
    </w:p>
    <w:p w14:paraId="0785E018" w14:textId="77777777" w:rsidR="006B238F" w:rsidRDefault="006B238F" w:rsidP="008855E8">
      <w:pPr>
        <w:spacing w:after="0"/>
        <w:jc w:val="both"/>
        <w:rPr>
          <w:rFonts w:ascii="Arial" w:hAnsi="Arial"/>
          <w:sz w:val="24"/>
        </w:rPr>
      </w:pPr>
    </w:p>
    <w:p w14:paraId="35F2B26A" w14:textId="77777777" w:rsidR="00FA2B5B" w:rsidRPr="005B1CAD" w:rsidRDefault="002D5B06" w:rsidP="00F05494">
      <w:pPr>
        <w:jc w:val="both"/>
        <w:rPr>
          <w:rFonts w:ascii="Arial" w:hAnsi="Arial"/>
          <w:b/>
          <w:bCs/>
          <w:sz w:val="24"/>
        </w:rPr>
      </w:pPr>
      <w:r w:rsidRPr="005B1CAD">
        <w:rPr>
          <w:rFonts w:ascii="Arial" w:hAnsi="Arial"/>
          <w:b/>
          <w:bCs/>
          <w:sz w:val="24"/>
        </w:rPr>
        <w:t xml:space="preserve">Older People services </w:t>
      </w:r>
    </w:p>
    <w:p w14:paraId="3AB3611A" w14:textId="77777777" w:rsidR="002C4F52" w:rsidRDefault="002D5B06" w:rsidP="00A1446E">
      <w:pPr>
        <w:spacing w:after="0"/>
        <w:jc w:val="both"/>
        <w:rPr>
          <w:rFonts w:ascii="Arial" w:hAnsi="Arial"/>
          <w:sz w:val="24"/>
          <w:szCs w:val="24"/>
        </w:rPr>
      </w:pPr>
      <w:r w:rsidRPr="196101AE">
        <w:rPr>
          <w:rFonts w:ascii="Arial" w:hAnsi="Arial"/>
          <w:sz w:val="24"/>
          <w:szCs w:val="24"/>
        </w:rPr>
        <w:t xml:space="preserve">The council continues to experience challenge in securing care in some parts of the county due to rurality for example and some types of care i.e., nursing home provision for elderly mentally ill. </w:t>
      </w:r>
      <w:bookmarkStart w:id="21" w:name="_Int_3j3QiouG"/>
      <w:proofErr w:type="gramStart"/>
      <w:r w:rsidRPr="196101AE">
        <w:rPr>
          <w:rFonts w:ascii="Arial" w:hAnsi="Arial"/>
          <w:sz w:val="24"/>
          <w:szCs w:val="24"/>
        </w:rPr>
        <w:t>As a consequence</w:t>
      </w:r>
      <w:bookmarkEnd w:id="21"/>
      <w:proofErr w:type="gramEnd"/>
      <w:r w:rsidRPr="196101AE">
        <w:rPr>
          <w:rFonts w:ascii="Arial" w:hAnsi="Arial"/>
          <w:sz w:val="24"/>
          <w:szCs w:val="24"/>
        </w:rPr>
        <w:t xml:space="preserve">, budget pressures are being experienced primarily in the cost of home care for all adults including older people and those with mental health or </w:t>
      </w:r>
      <w:r w:rsidRPr="196101AE">
        <w:rPr>
          <w:rFonts w:ascii="Arial" w:hAnsi="Arial"/>
          <w:sz w:val="24"/>
          <w:szCs w:val="24"/>
        </w:rPr>
        <w:lastRenderedPageBreak/>
        <w:t>learning disability</w:t>
      </w:r>
      <w:bookmarkStart w:id="22" w:name="_Int_0fTy4QbX"/>
      <w:r w:rsidRPr="196101AE">
        <w:rPr>
          <w:rFonts w:ascii="Arial" w:hAnsi="Arial"/>
          <w:sz w:val="24"/>
          <w:szCs w:val="24"/>
        </w:rPr>
        <w:t xml:space="preserve">. </w:t>
      </w:r>
      <w:bookmarkEnd w:id="22"/>
      <w:r w:rsidRPr="196101AE">
        <w:rPr>
          <w:rFonts w:ascii="Arial" w:hAnsi="Arial"/>
          <w:sz w:val="24"/>
          <w:szCs w:val="24"/>
        </w:rPr>
        <w:t>We are also being approached to meet the increasing costs from providers arising due to increases in fuel and energy costs and expect to be under considerable pressure from the market to financially support. In some instances, due to staffing problems of cost pressures homecare providers are declining our business resulting in our reliance on non-framework higher cost provision</w:t>
      </w:r>
      <w:bookmarkStart w:id="23" w:name="_Int_pXwWeMAr"/>
      <w:r w:rsidRPr="196101AE">
        <w:rPr>
          <w:rFonts w:ascii="Arial" w:hAnsi="Arial"/>
          <w:sz w:val="24"/>
          <w:szCs w:val="24"/>
        </w:rPr>
        <w:t xml:space="preserve">. </w:t>
      </w:r>
      <w:bookmarkEnd w:id="23"/>
      <w:r w:rsidRPr="196101AE">
        <w:rPr>
          <w:rFonts w:ascii="Arial" w:hAnsi="Arial"/>
          <w:sz w:val="24"/>
          <w:szCs w:val="24"/>
        </w:rPr>
        <w:t xml:space="preserve">The increased cost pressures across the directorate are over </w:t>
      </w:r>
      <w:r w:rsidRPr="196101AE">
        <w:rPr>
          <w:rFonts w:ascii="Arial" w:hAnsi="Arial"/>
          <w:b/>
          <w:sz w:val="24"/>
          <w:szCs w:val="24"/>
        </w:rPr>
        <w:t>£3</w:t>
      </w:r>
      <w:r w:rsidR="0066533A" w:rsidRPr="196101AE">
        <w:rPr>
          <w:rFonts w:ascii="Arial" w:hAnsi="Arial"/>
          <w:b/>
          <w:sz w:val="24"/>
          <w:szCs w:val="24"/>
        </w:rPr>
        <w:t>.</w:t>
      </w:r>
      <w:r w:rsidR="00560819" w:rsidRPr="196101AE">
        <w:rPr>
          <w:rFonts w:ascii="Arial" w:hAnsi="Arial"/>
          <w:b/>
          <w:sz w:val="24"/>
          <w:szCs w:val="24"/>
        </w:rPr>
        <w:t>0</w:t>
      </w:r>
      <w:r w:rsidRPr="196101AE">
        <w:rPr>
          <w:rFonts w:ascii="Arial" w:hAnsi="Arial"/>
          <w:b/>
          <w:sz w:val="24"/>
          <w:szCs w:val="24"/>
        </w:rPr>
        <w:t>m</w:t>
      </w:r>
      <w:r w:rsidRPr="196101AE">
        <w:rPr>
          <w:rFonts w:ascii="Arial" w:hAnsi="Arial"/>
          <w:sz w:val="24"/>
          <w:szCs w:val="24"/>
        </w:rPr>
        <w:t xml:space="preserve"> </w:t>
      </w:r>
      <w:r w:rsidR="00F05494" w:rsidRPr="196101AE">
        <w:rPr>
          <w:rFonts w:ascii="Arial" w:hAnsi="Arial"/>
          <w:sz w:val="24"/>
          <w:szCs w:val="24"/>
        </w:rPr>
        <w:t xml:space="preserve">in this </w:t>
      </w:r>
      <w:bookmarkStart w:id="24" w:name="_Int_RQPbnNFY"/>
      <w:r w:rsidR="00F05494" w:rsidRPr="196101AE">
        <w:rPr>
          <w:rFonts w:ascii="Arial" w:hAnsi="Arial"/>
          <w:sz w:val="24"/>
          <w:szCs w:val="24"/>
        </w:rPr>
        <w:t>financial year</w:t>
      </w:r>
      <w:bookmarkEnd w:id="24"/>
      <w:r w:rsidR="00F05494" w:rsidRPr="196101AE">
        <w:rPr>
          <w:rFonts w:ascii="Arial" w:hAnsi="Arial"/>
          <w:sz w:val="24"/>
          <w:szCs w:val="24"/>
        </w:rPr>
        <w:t>.</w:t>
      </w:r>
      <w:r w:rsidRPr="196101AE">
        <w:rPr>
          <w:rFonts w:ascii="Arial" w:hAnsi="Arial"/>
          <w:sz w:val="24"/>
          <w:szCs w:val="24"/>
        </w:rPr>
        <w:t xml:space="preserve"> </w:t>
      </w:r>
    </w:p>
    <w:p w14:paraId="0EA0FF0F" w14:textId="77777777" w:rsidR="00A1446E" w:rsidRDefault="00A1446E" w:rsidP="008855E8">
      <w:pPr>
        <w:spacing w:after="0"/>
        <w:jc w:val="both"/>
        <w:rPr>
          <w:rFonts w:ascii="Arial" w:hAnsi="Arial"/>
          <w:sz w:val="24"/>
          <w:szCs w:val="24"/>
        </w:rPr>
      </w:pPr>
    </w:p>
    <w:p w14:paraId="5165A968" w14:textId="77777777" w:rsidR="005B1CAD" w:rsidRPr="005B1CAD" w:rsidRDefault="002D5B06" w:rsidP="008855E8">
      <w:pPr>
        <w:spacing w:after="0"/>
        <w:jc w:val="both"/>
        <w:rPr>
          <w:rFonts w:ascii="Arial" w:hAnsi="Arial"/>
          <w:b/>
          <w:bCs/>
          <w:sz w:val="24"/>
        </w:rPr>
      </w:pPr>
      <w:r w:rsidRPr="005B1CAD">
        <w:rPr>
          <w:rFonts w:ascii="Arial" w:hAnsi="Arial"/>
          <w:b/>
          <w:bCs/>
          <w:sz w:val="24"/>
        </w:rPr>
        <w:t>Younger Adults specific needs groups</w:t>
      </w:r>
    </w:p>
    <w:p w14:paraId="4420D525" w14:textId="77777777" w:rsidR="002C4F52" w:rsidRDefault="002D5B06" w:rsidP="00A1446E">
      <w:pPr>
        <w:spacing w:after="0"/>
        <w:jc w:val="both"/>
        <w:rPr>
          <w:rFonts w:ascii="Arial" w:hAnsi="Arial" w:cs="Arial"/>
          <w:sz w:val="24"/>
          <w:szCs w:val="24"/>
        </w:rPr>
      </w:pPr>
      <w:r w:rsidRPr="00E163C6">
        <w:rPr>
          <w:rFonts w:ascii="Arial" w:hAnsi="Arial" w:cs="Arial"/>
          <w:sz w:val="24"/>
          <w:szCs w:val="24"/>
        </w:rPr>
        <w:t xml:space="preserve">The </w:t>
      </w:r>
      <w:r>
        <w:rPr>
          <w:rFonts w:ascii="Arial" w:hAnsi="Arial" w:cs="Arial"/>
          <w:sz w:val="24"/>
          <w:szCs w:val="24"/>
        </w:rPr>
        <w:t>directorate is also facing significant increases in the numbers of young adults now transferring from children services with forecast costs £1</w:t>
      </w:r>
      <w:r w:rsidR="00777915">
        <w:rPr>
          <w:rFonts w:ascii="Arial" w:hAnsi="Arial" w:cs="Arial"/>
          <w:sz w:val="24"/>
          <w:szCs w:val="24"/>
        </w:rPr>
        <w:t>m</w:t>
      </w:r>
      <w:r>
        <w:rPr>
          <w:rFonts w:ascii="Arial" w:hAnsi="Arial" w:cs="Arial"/>
          <w:sz w:val="24"/>
          <w:szCs w:val="24"/>
        </w:rPr>
        <w:t xml:space="preserve"> over budget at this stage and will in </w:t>
      </w:r>
      <w:bookmarkStart w:id="25" w:name="_Int_9HWhu4Y9"/>
      <w:r>
        <w:rPr>
          <w:rFonts w:ascii="Arial" w:hAnsi="Arial" w:cs="Arial"/>
          <w:sz w:val="24"/>
          <w:szCs w:val="24"/>
        </w:rPr>
        <w:t>almost all</w:t>
      </w:r>
      <w:bookmarkEnd w:id="25"/>
      <w:r>
        <w:rPr>
          <w:rFonts w:ascii="Arial" w:hAnsi="Arial" w:cs="Arial"/>
          <w:sz w:val="24"/>
          <w:szCs w:val="24"/>
        </w:rPr>
        <w:t xml:space="preserve"> circumstances be lifelong. We </w:t>
      </w:r>
      <w:r w:rsidR="00987851">
        <w:rPr>
          <w:rFonts w:ascii="Arial" w:hAnsi="Arial" w:cs="Arial"/>
          <w:sz w:val="24"/>
          <w:szCs w:val="24"/>
        </w:rPr>
        <w:t>recognise more</w:t>
      </w:r>
      <w:r>
        <w:rPr>
          <w:rFonts w:ascii="Arial" w:hAnsi="Arial" w:cs="Arial"/>
          <w:sz w:val="24"/>
          <w:szCs w:val="24"/>
        </w:rPr>
        <w:t xml:space="preserve"> detailed analysis is required and </w:t>
      </w:r>
      <w:bookmarkStart w:id="26" w:name="_Int_k5hwsj31"/>
      <w:r>
        <w:rPr>
          <w:rFonts w:ascii="Arial" w:hAnsi="Arial" w:cs="Arial"/>
          <w:sz w:val="24"/>
          <w:szCs w:val="24"/>
        </w:rPr>
        <w:t>probably requires</w:t>
      </w:r>
      <w:bookmarkEnd w:id="26"/>
      <w:r>
        <w:rPr>
          <w:rFonts w:ascii="Arial" w:hAnsi="Arial" w:cs="Arial"/>
          <w:sz w:val="24"/>
          <w:szCs w:val="24"/>
        </w:rPr>
        <w:t xml:space="preserve"> a step change in the way the 2 directorates work together and with families and young people. </w:t>
      </w:r>
      <w:r w:rsidR="00886DB1">
        <w:rPr>
          <w:rFonts w:ascii="Arial" w:hAnsi="Arial" w:cs="Arial"/>
          <w:sz w:val="24"/>
          <w:szCs w:val="24"/>
        </w:rPr>
        <w:t>There are increasing cost pressures within Children's services which are now impacting on Adult</w:t>
      </w:r>
      <w:r w:rsidR="00987851">
        <w:rPr>
          <w:rFonts w:ascii="Arial" w:hAnsi="Arial" w:cs="Arial"/>
          <w:sz w:val="24"/>
          <w:szCs w:val="24"/>
        </w:rPr>
        <w:t>'</w:t>
      </w:r>
      <w:r w:rsidR="00886DB1">
        <w:rPr>
          <w:rFonts w:ascii="Arial" w:hAnsi="Arial" w:cs="Arial"/>
          <w:sz w:val="24"/>
          <w:szCs w:val="24"/>
        </w:rPr>
        <w:t xml:space="preserve">s services as the young people attain the age of 18 </w:t>
      </w:r>
      <w:r w:rsidR="00987851">
        <w:rPr>
          <w:rFonts w:ascii="Arial" w:hAnsi="Arial" w:cs="Arial"/>
          <w:sz w:val="24"/>
          <w:szCs w:val="24"/>
        </w:rPr>
        <w:t xml:space="preserve">to 25 </w:t>
      </w:r>
      <w:r w:rsidR="00886DB1">
        <w:rPr>
          <w:rFonts w:ascii="Arial" w:hAnsi="Arial" w:cs="Arial"/>
          <w:sz w:val="24"/>
          <w:szCs w:val="24"/>
        </w:rPr>
        <w:t xml:space="preserve">and transition over. </w:t>
      </w:r>
    </w:p>
    <w:p w14:paraId="3A9DC887" w14:textId="77777777" w:rsidR="00A1446E" w:rsidRDefault="00A1446E" w:rsidP="008855E8">
      <w:pPr>
        <w:spacing w:after="0"/>
        <w:jc w:val="both"/>
        <w:rPr>
          <w:rFonts w:ascii="Arial" w:hAnsi="Arial" w:cs="Arial"/>
          <w:sz w:val="24"/>
          <w:szCs w:val="24"/>
        </w:rPr>
      </w:pPr>
    </w:p>
    <w:p w14:paraId="5222C5F3" w14:textId="77777777" w:rsidR="00987851" w:rsidRPr="00987851" w:rsidRDefault="002D5B06" w:rsidP="008855E8">
      <w:pPr>
        <w:spacing w:after="0"/>
        <w:jc w:val="both"/>
        <w:rPr>
          <w:rFonts w:ascii="Arial" w:hAnsi="Arial" w:cs="Arial"/>
          <w:b/>
          <w:bCs/>
          <w:sz w:val="24"/>
          <w:szCs w:val="24"/>
        </w:rPr>
      </w:pPr>
      <w:r w:rsidRPr="00987851">
        <w:rPr>
          <w:rFonts w:ascii="Arial" w:hAnsi="Arial" w:cs="Arial"/>
          <w:b/>
          <w:bCs/>
          <w:sz w:val="24"/>
          <w:szCs w:val="24"/>
        </w:rPr>
        <w:t>In-House provision</w:t>
      </w:r>
    </w:p>
    <w:p w14:paraId="1B10CC21" w14:textId="77777777" w:rsidR="002C4F52" w:rsidRDefault="002D5B06" w:rsidP="00A1446E">
      <w:pPr>
        <w:spacing w:after="0"/>
        <w:jc w:val="both"/>
        <w:rPr>
          <w:rFonts w:ascii="Arial" w:hAnsi="Arial" w:cs="Arial"/>
          <w:b/>
          <w:bCs/>
          <w:sz w:val="24"/>
          <w:szCs w:val="24"/>
        </w:rPr>
      </w:pPr>
      <w:r>
        <w:rPr>
          <w:rFonts w:ascii="Arial" w:hAnsi="Arial" w:cs="Arial"/>
          <w:sz w:val="24"/>
          <w:szCs w:val="24"/>
        </w:rPr>
        <w:t xml:space="preserve">The </w:t>
      </w:r>
      <w:bookmarkStart w:id="27" w:name="_Int_5YHnr5MV"/>
      <w:proofErr w:type="gramStart"/>
      <w:r>
        <w:rPr>
          <w:rFonts w:ascii="Arial" w:hAnsi="Arial" w:cs="Arial"/>
          <w:sz w:val="24"/>
          <w:szCs w:val="24"/>
        </w:rPr>
        <w:t>aforementioned budget</w:t>
      </w:r>
      <w:bookmarkEnd w:id="27"/>
      <w:proofErr w:type="gramEnd"/>
      <w:r>
        <w:rPr>
          <w:rFonts w:ascii="Arial" w:hAnsi="Arial" w:cs="Arial"/>
          <w:sz w:val="24"/>
          <w:szCs w:val="24"/>
        </w:rPr>
        <w:t xml:space="preserve"> pressures have impacted most significantly across the in</w:t>
      </w:r>
      <w:r w:rsidRPr="196101AE">
        <w:rPr>
          <w:rFonts w:ascii="Arial" w:hAnsi="Arial" w:cs="Arial"/>
          <w:sz w:val="24"/>
          <w:szCs w:val="24"/>
        </w:rPr>
        <w:t>-</w:t>
      </w:r>
      <w:r>
        <w:rPr>
          <w:rFonts w:ascii="Arial" w:hAnsi="Arial" w:cs="Arial"/>
          <w:sz w:val="24"/>
          <w:szCs w:val="24"/>
        </w:rPr>
        <w:t xml:space="preserve">house care services (older people and for people with learning disability) and most noticeably </w:t>
      </w:r>
      <w:r w:rsidR="00FD3AD0">
        <w:rPr>
          <w:rFonts w:ascii="Arial" w:hAnsi="Arial" w:cs="Arial"/>
          <w:sz w:val="24"/>
          <w:szCs w:val="24"/>
        </w:rPr>
        <w:t>in the</w:t>
      </w:r>
      <w:r>
        <w:rPr>
          <w:rFonts w:ascii="Arial" w:hAnsi="Arial" w:cs="Arial"/>
          <w:sz w:val="24"/>
          <w:szCs w:val="24"/>
        </w:rPr>
        <w:t xml:space="preserve"> older peoples care homes where it continues to be necessary to employ agency workers to cover for staff absence and where occupancy levels have over the covid period declined affecting income levels however this is now starting to build back up. The forecast budget pressure however at this point is forecast as in the region of </w:t>
      </w:r>
      <w:r w:rsidRPr="002E7A4F">
        <w:rPr>
          <w:rFonts w:ascii="Arial" w:hAnsi="Arial" w:cs="Arial"/>
          <w:b/>
          <w:bCs/>
          <w:sz w:val="24"/>
          <w:szCs w:val="24"/>
        </w:rPr>
        <w:t>£3.1</w:t>
      </w:r>
      <w:r w:rsidR="002E7A4F" w:rsidRPr="002E7A4F">
        <w:rPr>
          <w:rFonts w:ascii="Arial" w:hAnsi="Arial" w:cs="Arial"/>
          <w:b/>
          <w:bCs/>
          <w:sz w:val="24"/>
          <w:szCs w:val="24"/>
        </w:rPr>
        <w:t>m</w:t>
      </w:r>
      <w:r>
        <w:rPr>
          <w:rFonts w:ascii="Arial" w:hAnsi="Arial" w:cs="Arial"/>
          <w:sz w:val="24"/>
          <w:szCs w:val="24"/>
        </w:rPr>
        <w:t xml:space="preserve">. Similar cost pressures are experience in the social care community teams due to the escalating costs of home care which is previously stated is also </w:t>
      </w:r>
      <w:r w:rsidR="002E7A4F">
        <w:rPr>
          <w:rFonts w:ascii="Arial" w:hAnsi="Arial" w:cs="Arial"/>
          <w:sz w:val="24"/>
          <w:szCs w:val="24"/>
        </w:rPr>
        <w:t>in the region of</w:t>
      </w:r>
      <w:r>
        <w:rPr>
          <w:rFonts w:ascii="Arial" w:hAnsi="Arial" w:cs="Arial"/>
          <w:sz w:val="24"/>
          <w:szCs w:val="24"/>
        </w:rPr>
        <w:t xml:space="preserve"> </w:t>
      </w:r>
      <w:r w:rsidRPr="008855E8">
        <w:rPr>
          <w:rFonts w:ascii="Arial" w:hAnsi="Arial" w:cs="Arial"/>
          <w:b/>
          <w:bCs/>
          <w:sz w:val="24"/>
          <w:szCs w:val="24"/>
        </w:rPr>
        <w:t>£</w:t>
      </w:r>
      <w:r w:rsidRPr="002E7A4F">
        <w:rPr>
          <w:rFonts w:ascii="Arial" w:hAnsi="Arial" w:cs="Arial"/>
          <w:b/>
          <w:bCs/>
          <w:sz w:val="24"/>
          <w:szCs w:val="24"/>
        </w:rPr>
        <w:t>3</w:t>
      </w:r>
      <w:r w:rsidR="002E7A4F">
        <w:rPr>
          <w:rFonts w:ascii="Arial" w:hAnsi="Arial" w:cs="Arial"/>
          <w:b/>
          <w:bCs/>
          <w:sz w:val="24"/>
          <w:szCs w:val="24"/>
        </w:rPr>
        <w:t>m.</w:t>
      </w:r>
    </w:p>
    <w:p w14:paraId="6E73C116" w14:textId="77777777" w:rsidR="00A1446E" w:rsidRPr="00560819" w:rsidRDefault="00A1446E" w:rsidP="008855E8">
      <w:pPr>
        <w:spacing w:after="0"/>
        <w:jc w:val="both"/>
        <w:rPr>
          <w:rFonts w:ascii="Arial" w:hAnsi="Arial" w:cs="Arial"/>
          <w:sz w:val="24"/>
          <w:szCs w:val="24"/>
        </w:rPr>
      </w:pPr>
    </w:p>
    <w:p w14:paraId="69C3648C" w14:textId="77777777" w:rsidR="00D43C49" w:rsidRDefault="002D5B06" w:rsidP="008855E8">
      <w:pPr>
        <w:spacing w:after="0"/>
        <w:jc w:val="both"/>
        <w:rPr>
          <w:rFonts w:ascii="Arial" w:hAnsi="Arial" w:cs="Arial"/>
          <w:sz w:val="24"/>
          <w:szCs w:val="24"/>
        </w:rPr>
      </w:pPr>
      <w:r>
        <w:rPr>
          <w:rFonts w:ascii="Arial" w:hAnsi="Arial" w:cs="Arial"/>
          <w:b/>
          <w:bCs/>
          <w:sz w:val="24"/>
          <w:szCs w:val="24"/>
        </w:rPr>
        <w:t>Income generation</w:t>
      </w:r>
    </w:p>
    <w:p w14:paraId="07F53CEF" w14:textId="77777777" w:rsidR="002C4F52" w:rsidRPr="00E163C6" w:rsidRDefault="002D5B06" w:rsidP="008855E8">
      <w:pPr>
        <w:spacing w:after="0"/>
        <w:jc w:val="both"/>
        <w:rPr>
          <w:rFonts w:ascii="Arial" w:hAnsi="Arial" w:cs="Arial"/>
          <w:sz w:val="24"/>
          <w:szCs w:val="24"/>
        </w:rPr>
      </w:pPr>
      <w:r>
        <w:rPr>
          <w:rFonts w:ascii="Arial" w:hAnsi="Arial" w:cs="Arial"/>
          <w:sz w:val="24"/>
          <w:szCs w:val="24"/>
        </w:rPr>
        <w:t xml:space="preserve">The ability at this point to report a modest underspend is </w:t>
      </w:r>
      <w:bookmarkStart w:id="28" w:name="_Int_GgHGezX3"/>
      <w:r>
        <w:rPr>
          <w:rFonts w:ascii="Arial" w:hAnsi="Arial" w:cs="Arial"/>
          <w:sz w:val="24"/>
          <w:szCs w:val="24"/>
        </w:rPr>
        <w:t>largely due</w:t>
      </w:r>
      <w:bookmarkEnd w:id="28"/>
      <w:r>
        <w:rPr>
          <w:rFonts w:ascii="Arial" w:hAnsi="Arial" w:cs="Arial"/>
          <w:sz w:val="24"/>
          <w:szCs w:val="24"/>
        </w:rPr>
        <w:t xml:space="preserve"> to income recovery through sharing costs more equitably with the NHS for example on ensuring obligations are met toward Continuing Health Care </w:t>
      </w:r>
      <w:bookmarkStart w:id="29" w:name="_Int_8EDmIPwu"/>
      <w:proofErr w:type="gramStart"/>
      <w:r>
        <w:rPr>
          <w:rFonts w:ascii="Arial" w:hAnsi="Arial" w:cs="Arial"/>
          <w:sz w:val="24"/>
          <w:szCs w:val="24"/>
        </w:rPr>
        <w:t>and also</w:t>
      </w:r>
      <w:bookmarkEnd w:id="29"/>
      <w:proofErr w:type="gramEnd"/>
      <w:r>
        <w:rPr>
          <w:rFonts w:ascii="Arial" w:hAnsi="Arial" w:cs="Arial"/>
          <w:sz w:val="24"/>
          <w:szCs w:val="24"/>
        </w:rPr>
        <w:t xml:space="preserve"> on clawing back funds which it has not been possible to spend without individual detriment for example via direct payments</w:t>
      </w:r>
      <w:bookmarkStart w:id="30" w:name="_Int_y7MJFG7I"/>
      <w:r>
        <w:rPr>
          <w:rFonts w:ascii="Arial" w:hAnsi="Arial" w:cs="Arial"/>
          <w:sz w:val="24"/>
          <w:szCs w:val="24"/>
        </w:rPr>
        <w:t xml:space="preserve">. </w:t>
      </w:r>
      <w:bookmarkEnd w:id="30"/>
      <w:r>
        <w:rPr>
          <w:rFonts w:ascii="Arial" w:hAnsi="Arial" w:cs="Arial"/>
          <w:sz w:val="24"/>
          <w:szCs w:val="24"/>
        </w:rPr>
        <w:t xml:space="preserve">Work continues with the NHS to achieve better value for money by working together and where appropriate to pool budgets. This will be </w:t>
      </w:r>
      <w:r w:rsidR="00B53E7D">
        <w:rPr>
          <w:rFonts w:ascii="Arial" w:hAnsi="Arial" w:cs="Arial"/>
          <w:sz w:val="24"/>
          <w:szCs w:val="24"/>
        </w:rPr>
        <w:t xml:space="preserve">monitored and </w:t>
      </w:r>
      <w:r>
        <w:rPr>
          <w:rFonts w:ascii="Arial" w:hAnsi="Arial" w:cs="Arial"/>
          <w:sz w:val="24"/>
          <w:szCs w:val="24"/>
        </w:rPr>
        <w:t>reported in future reports</w:t>
      </w:r>
      <w:r w:rsidR="00B53E7D">
        <w:rPr>
          <w:rFonts w:ascii="Arial" w:hAnsi="Arial" w:cs="Arial"/>
          <w:sz w:val="24"/>
          <w:szCs w:val="24"/>
        </w:rPr>
        <w:t>.</w:t>
      </w:r>
    </w:p>
    <w:p w14:paraId="662F49C7" w14:textId="77777777" w:rsidR="005E195B" w:rsidRPr="008523FF" w:rsidRDefault="002D5B06" w:rsidP="008523FF">
      <w:pPr>
        <w:spacing w:after="0" w:line="240" w:lineRule="auto"/>
        <w:jc w:val="both"/>
        <w:textAlignment w:val="baseline"/>
        <w:rPr>
          <w:rFonts w:ascii="Segoe UI" w:eastAsia="Times New Roman" w:hAnsi="Segoe UI" w:cs="Segoe UI"/>
          <w:sz w:val="18"/>
          <w:szCs w:val="18"/>
          <w:lang w:eastAsia="en-GB"/>
        </w:rPr>
      </w:pPr>
      <w:r w:rsidRPr="000A3ACA">
        <w:rPr>
          <w:rFonts w:ascii="Arial" w:eastAsia="Times New Roman" w:hAnsi="Arial" w:cs="Arial"/>
          <w:sz w:val="24"/>
          <w:szCs w:val="24"/>
          <w:lang w:eastAsia="en-GB"/>
        </w:rPr>
        <w:t> </w:t>
      </w:r>
    </w:p>
    <w:p w14:paraId="3F2E56E5" w14:textId="77777777" w:rsidR="00ED2F87" w:rsidRPr="001A06E7" w:rsidRDefault="002D5B06" w:rsidP="001A06E7">
      <w:pPr>
        <w:spacing w:after="0"/>
        <w:jc w:val="both"/>
        <w:rPr>
          <w:rFonts w:ascii="Arial" w:hAnsi="Arial" w:cs="Arial"/>
          <w:b/>
          <w:sz w:val="24"/>
          <w:szCs w:val="24"/>
          <w:u w:val="single"/>
        </w:rPr>
      </w:pPr>
      <w:r w:rsidRPr="001A06E7">
        <w:rPr>
          <w:rFonts w:ascii="Arial" w:hAnsi="Arial" w:cs="Arial"/>
          <w:b/>
          <w:sz w:val="24"/>
          <w:szCs w:val="24"/>
          <w:u w:val="single"/>
        </w:rPr>
        <w:t xml:space="preserve">Public Health &amp; Wellbeing </w:t>
      </w:r>
      <w:r w:rsidR="009167D4" w:rsidRPr="001A06E7">
        <w:rPr>
          <w:rFonts w:ascii="Arial" w:hAnsi="Arial" w:cs="Arial"/>
          <w:b/>
          <w:sz w:val="24"/>
          <w:szCs w:val="24"/>
          <w:u w:val="single"/>
        </w:rPr>
        <w:t xml:space="preserve"> </w:t>
      </w:r>
    </w:p>
    <w:p w14:paraId="6FC875D7" w14:textId="77777777" w:rsidR="004D1218" w:rsidRPr="004D1218" w:rsidRDefault="004D1218" w:rsidP="004D1218">
      <w:pPr>
        <w:spacing w:after="0" w:line="240" w:lineRule="auto"/>
        <w:jc w:val="both"/>
        <w:rPr>
          <w:rFonts w:ascii="Arial" w:hAnsi="Arial" w:cs="Arial"/>
          <w:b/>
          <w:sz w:val="24"/>
          <w:szCs w:val="24"/>
        </w:rPr>
      </w:pPr>
    </w:p>
    <w:p w14:paraId="785DB376" w14:textId="77777777" w:rsidR="000441BF" w:rsidRPr="000441BF" w:rsidRDefault="002D5B06" w:rsidP="000441BF">
      <w:pPr>
        <w:spacing w:after="0" w:line="240" w:lineRule="auto"/>
        <w:jc w:val="both"/>
        <w:textAlignment w:val="baseline"/>
        <w:rPr>
          <w:rFonts w:ascii="Segoe UI" w:eastAsia="Times New Roman" w:hAnsi="Segoe UI" w:cs="Segoe UI"/>
          <w:sz w:val="18"/>
          <w:szCs w:val="18"/>
          <w:lang w:eastAsia="en-GB"/>
        </w:rPr>
      </w:pPr>
      <w:r w:rsidRPr="008855E8">
        <w:rPr>
          <w:rFonts w:ascii="Arial" w:eastAsia="Times New Roman" w:hAnsi="Arial" w:cs="Arial"/>
          <w:sz w:val="24"/>
          <w:szCs w:val="24"/>
          <w:lang w:eastAsia="en-GB"/>
        </w:rPr>
        <w:t>The total budget for Public Health &amp; Wellbeing Services in 2022/2</w:t>
      </w:r>
      <w:r w:rsidR="00814EA9" w:rsidRPr="008855E8">
        <w:rPr>
          <w:rFonts w:ascii="Arial" w:eastAsia="Times New Roman" w:hAnsi="Arial" w:cs="Arial"/>
          <w:sz w:val="24"/>
          <w:szCs w:val="24"/>
          <w:lang w:eastAsia="en-GB"/>
        </w:rPr>
        <w:t>3</w:t>
      </w:r>
      <w:r w:rsidRPr="008855E8">
        <w:rPr>
          <w:rFonts w:ascii="Arial" w:eastAsia="Times New Roman" w:hAnsi="Arial" w:cs="Arial"/>
          <w:sz w:val="24"/>
          <w:szCs w:val="24"/>
          <w:lang w:eastAsia="en-GB"/>
        </w:rPr>
        <w:t xml:space="preserve"> is a net </w:t>
      </w:r>
      <w:r w:rsidR="00814EA9" w:rsidRPr="008855E8">
        <w:rPr>
          <w:rFonts w:ascii="Arial" w:eastAsia="Times New Roman" w:hAnsi="Arial" w:cs="Arial"/>
          <w:sz w:val="24"/>
          <w:szCs w:val="24"/>
          <w:lang w:eastAsia="en-GB"/>
        </w:rPr>
        <w:t>i</w:t>
      </w:r>
      <w:r w:rsidRPr="008855E8">
        <w:rPr>
          <w:rFonts w:ascii="Arial" w:eastAsia="Times New Roman" w:hAnsi="Arial" w:cs="Arial"/>
          <w:sz w:val="24"/>
          <w:szCs w:val="24"/>
          <w:lang w:eastAsia="en-GB"/>
        </w:rPr>
        <w:t xml:space="preserve">ncome </w:t>
      </w:r>
      <w:r w:rsidR="00814EA9" w:rsidRPr="008855E8">
        <w:rPr>
          <w:rFonts w:ascii="Arial" w:eastAsia="Times New Roman" w:hAnsi="Arial" w:cs="Arial"/>
          <w:sz w:val="24"/>
          <w:szCs w:val="24"/>
          <w:lang w:eastAsia="en-GB"/>
        </w:rPr>
        <w:t>b</w:t>
      </w:r>
      <w:r w:rsidRPr="008855E8">
        <w:rPr>
          <w:rFonts w:ascii="Arial" w:eastAsia="Times New Roman" w:hAnsi="Arial" w:cs="Arial"/>
          <w:sz w:val="24"/>
          <w:szCs w:val="24"/>
          <w:lang w:eastAsia="en-GB"/>
        </w:rPr>
        <w:t xml:space="preserve">udget of (£3.791m) as it includes the ring-fenced Public Health Grant of £72.216m. The overall </w:t>
      </w:r>
      <w:r w:rsidR="00814EA9" w:rsidRPr="008855E8">
        <w:rPr>
          <w:rFonts w:ascii="Arial" w:eastAsia="Times New Roman" w:hAnsi="Arial" w:cs="Arial"/>
          <w:sz w:val="24"/>
          <w:szCs w:val="24"/>
          <w:lang w:eastAsia="en-GB"/>
        </w:rPr>
        <w:t>d</w:t>
      </w:r>
      <w:r w:rsidRPr="008855E8">
        <w:rPr>
          <w:rFonts w:ascii="Arial" w:eastAsia="Times New Roman" w:hAnsi="Arial" w:cs="Arial"/>
          <w:sz w:val="24"/>
          <w:szCs w:val="24"/>
          <w:lang w:eastAsia="en-GB"/>
        </w:rPr>
        <w:t xml:space="preserve">irectorate </w:t>
      </w:r>
      <w:r w:rsidR="00814EA9" w:rsidRPr="008855E8">
        <w:rPr>
          <w:rFonts w:ascii="Arial" w:eastAsia="Times New Roman" w:hAnsi="Arial" w:cs="Arial"/>
          <w:sz w:val="24"/>
          <w:szCs w:val="24"/>
          <w:lang w:eastAsia="en-GB"/>
        </w:rPr>
        <w:t>is forecasting an</w:t>
      </w:r>
      <w:r w:rsidR="00E663A8" w:rsidRPr="008855E8">
        <w:rPr>
          <w:rFonts w:ascii="Arial" w:eastAsia="Times New Roman" w:hAnsi="Arial" w:cs="Arial"/>
          <w:sz w:val="24"/>
          <w:szCs w:val="24"/>
          <w:lang w:eastAsia="en-GB"/>
        </w:rPr>
        <w:t xml:space="preserve"> </w:t>
      </w:r>
      <w:r w:rsidR="008855E8">
        <w:rPr>
          <w:rFonts w:ascii="Arial" w:eastAsia="Times New Roman" w:hAnsi="Arial" w:cs="Arial"/>
          <w:sz w:val="24"/>
          <w:szCs w:val="24"/>
          <w:lang w:eastAsia="en-GB"/>
        </w:rPr>
        <w:t>overspend</w:t>
      </w:r>
      <w:r w:rsidRPr="008855E8">
        <w:rPr>
          <w:rFonts w:ascii="Arial" w:eastAsia="Times New Roman" w:hAnsi="Arial" w:cs="Arial"/>
          <w:sz w:val="24"/>
          <w:szCs w:val="24"/>
          <w:lang w:eastAsia="en-GB"/>
        </w:rPr>
        <w:t xml:space="preserve"> </w:t>
      </w:r>
      <w:r w:rsidR="00814EA9" w:rsidRPr="008855E8">
        <w:rPr>
          <w:rFonts w:ascii="Arial" w:eastAsia="Times New Roman" w:hAnsi="Arial" w:cs="Arial"/>
          <w:sz w:val="24"/>
          <w:szCs w:val="24"/>
          <w:lang w:eastAsia="en-GB"/>
        </w:rPr>
        <w:t xml:space="preserve">at </w:t>
      </w:r>
      <w:r w:rsidR="00E663A8" w:rsidRPr="008855E8">
        <w:rPr>
          <w:rFonts w:ascii="Arial" w:eastAsia="Times New Roman" w:hAnsi="Arial" w:cs="Arial"/>
          <w:sz w:val="24"/>
          <w:szCs w:val="24"/>
          <w:lang w:eastAsia="en-GB"/>
        </w:rPr>
        <w:t>quarter 1</w:t>
      </w:r>
      <w:r w:rsidRPr="008855E8">
        <w:rPr>
          <w:rFonts w:ascii="Arial" w:eastAsia="Times New Roman" w:hAnsi="Arial" w:cs="Arial"/>
          <w:sz w:val="24"/>
          <w:szCs w:val="24"/>
          <w:lang w:eastAsia="en-GB"/>
        </w:rPr>
        <w:t xml:space="preserve"> of £0.</w:t>
      </w:r>
      <w:r w:rsidR="008855E8">
        <w:rPr>
          <w:rFonts w:ascii="Arial" w:eastAsia="Times New Roman" w:hAnsi="Arial" w:cs="Arial"/>
          <w:sz w:val="24"/>
          <w:szCs w:val="24"/>
          <w:lang w:eastAsia="en-GB"/>
        </w:rPr>
        <w:t>253</w:t>
      </w:r>
      <w:r w:rsidRPr="008855E8">
        <w:rPr>
          <w:rFonts w:ascii="Arial" w:eastAsia="Times New Roman" w:hAnsi="Arial" w:cs="Arial"/>
          <w:sz w:val="24"/>
          <w:szCs w:val="24"/>
          <w:lang w:eastAsia="en-GB"/>
        </w:rPr>
        <w:t xml:space="preserve">m.  Despite the general stable nature of this budget, as this forecast has been produced </w:t>
      </w:r>
      <w:bookmarkStart w:id="31" w:name="_Int_4fL3x7Xv"/>
      <w:r w:rsidRPr="008855E8">
        <w:rPr>
          <w:rFonts w:ascii="Arial" w:eastAsia="Times New Roman" w:hAnsi="Arial" w:cs="Arial"/>
          <w:sz w:val="24"/>
          <w:szCs w:val="24"/>
          <w:lang w:eastAsia="en-GB"/>
        </w:rPr>
        <w:t>mainly on</w:t>
      </w:r>
      <w:bookmarkEnd w:id="31"/>
      <w:r w:rsidRPr="008855E8">
        <w:rPr>
          <w:rFonts w:ascii="Arial" w:eastAsia="Times New Roman" w:hAnsi="Arial" w:cs="Arial"/>
          <w:sz w:val="24"/>
          <w:szCs w:val="24"/>
          <w:lang w:eastAsia="en-GB"/>
        </w:rPr>
        <w:t xml:space="preserve"> estimated future financial performance, the forecast should still be considered with some caution at this early stage in the year.</w:t>
      </w:r>
      <w:r w:rsidRPr="000441BF">
        <w:rPr>
          <w:rFonts w:ascii="Arial" w:eastAsia="Times New Roman" w:hAnsi="Arial" w:cs="Arial"/>
          <w:sz w:val="24"/>
          <w:szCs w:val="24"/>
          <w:lang w:eastAsia="en-GB"/>
        </w:rPr>
        <w:t> </w:t>
      </w:r>
    </w:p>
    <w:p w14:paraId="3DBAA789" w14:textId="77777777" w:rsidR="000441BF" w:rsidRPr="000441BF" w:rsidRDefault="002D5B06" w:rsidP="000441BF">
      <w:pPr>
        <w:spacing w:after="0" w:line="240" w:lineRule="auto"/>
        <w:jc w:val="both"/>
        <w:textAlignment w:val="baseline"/>
        <w:rPr>
          <w:rFonts w:ascii="Segoe UI" w:eastAsia="Times New Roman" w:hAnsi="Segoe UI" w:cs="Segoe UI"/>
          <w:sz w:val="18"/>
          <w:szCs w:val="18"/>
          <w:lang w:eastAsia="en-GB"/>
        </w:rPr>
      </w:pPr>
      <w:r w:rsidRPr="000441BF">
        <w:rPr>
          <w:rFonts w:ascii="Arial" w:eastAsia="Times New Roman" w:hAnsi="Arial" w:cs="Arial"/>
          <w:sz w:val="24"/>
          <w:szCs w:val="24"/>
          <w:lang w:eastAsia="en-GB"/>
        </w:rPr>
        <w:t> </w:t>
      </w:r>
    </w:p>
    <w:p w14:paraId="3CB9FB60" w14:textId="77777777" w:rsidR="000441BF" w:rsidRPr="000441BF" w:rsidRDefault="002D5B06" w:rsidP="000441BF">
      <w:pPr>
        <w:spacing w:after="0" w:line="240" w:lineRule="auto"/>
        <w:jc w:val="both"/>
        <w:textAlignment w:val="baseline"/>
        <w:rPr>
          <w:rFonts w:ascii="Segoe UI" w:eastAsia="Times New Roman" w:hAnsi="Segoe UI" w:cs="Segoe UI"/>
          <w:sz w:val="18"/>
          <w:szCs w:val="18"/>
          <w:lang w:eastAsia="en-GB"/>
        </w:rPr>
      </w:pPr>
      <w:r w:rsidRPr="000441BF">
        <w:rPr>
          <w:rFonts w:ascii="Arial" w:eastAsia="Times New Roman" w:hAnsi="Arial" w:cs="Arial"/>
          <w:sz w:val="24"/>
          <w:szCs w:val="24"/>
          <w:lang w:eastAsia="en-GB"/>
        </w:rPr>
        <w:t>As the Public Health Grant is ring-fenced any underspend</w:t>
      </w:r>
      <w:r w:rsidR="008855E8">
        <w:rPr>
          <w:rFonts w:ascii="Arial" w:eastAsia="Times New Roman" w:hAnsi="Arial" w:cs="Arial"/>
          <w:sz w:val="24"/>
          <w:szCs w:val="24"/>
          <w:lang w:eastAsia="en-GB"/>
        </w:rPr>
        <w:t xml:space="preserve"> on those services covered by </w:t>
      </w:r>
      <w:r w:rsidR="007C1FD0">
        <w:rPr>
          <w:rFonts w:ascii="Arial" w:eastAsia="Times New Roman" w:hAnsi="Arial" w:cs="Arial"/>
          <w:sz w:val="24"/>
          <w:szCs w:val="24"/>
          <w:lang w:eastAsia="en-GB"/>
        </w:rPr>
        <w:t xml:space="preserve">the </w:t>
      </w:r>
      <w:r w:rsidR="008855E8">
        <w:rPr>
          <w:rFonts w:ascii="Arial" w:eastAsia="Times New Roman" w:hAnsi="Arial" w:cs="Arial"/>
          <w:sz w:val="24"/>
          <w:szCs w:val="24"/>
          <w:lang w:eastAsia="en-GB"/>
        </w:rPr>
        <w:t>grant</w:t>
      </w:r>
      <w:r w:rsidRPr="000441BF">
        <w:rPr>
          <w:rFonts w:ascii="Arial" w:eastAsia="Times New Roman" w:hAnsi="Arial" w:cs="Arial"/>
          <w:sz w:val="24"/>
          <w:szCs w:val="24"/>
          <w:lang w:eastAsia="en-GB"/>
        </w:rPr>
        <w:t xml:space="preserve"> occurring in year will be transferred to the Public Health Grant Reserve to be re-invested into the service such as the Transformation Programme currently being developed and implemented. </w:t>
      </w:r>
    </w:p>
    <w:p w14:paraId="45ED6C17" w14:textId="77777777" w:rsidR="000441BF" w:rsidRPr="000441BF" w:rsidRDefault="002D5B06" w:rsidP="000441BF">
      <w:pPr>
        <w:spacing w:after="0" w:line="240" w:lineRule="auto"/>
        <w:jc w:val="both"/>
        <w:textAlignment w:val="baseline"/>
        <w:rPr>
          <w:rFonts w:ascii="Segoe UI" w:eastAsia="Times New Roman" w:hAnsi="Segoe UI" w:cs="Segoe UI"/>
          <w:sz w:val="18"/>
          <w:szCs w:val="18"/>
          <w:lang w:eastAsia="en-GB"/>
        </w:rPr>
      </w:pPr>
      <w:r w:rsidRPr="000441BF">
        <w:rPr>
          <w:rFonts w:ascii="Arial" w:eastAsia="Times New Roman" w:hAnsi="Arial" w:cs="Arial"/>
          <w:sz w:val="24"/>
          <w:szCs w:val="24"/>
          <w:lang w:eastAsia="en-GB"/>
        </w:rPr>
        <w:lastRenderedPageBreak/>
        <w:t> </w:t>
      </w:r>
      <w:r w:rsidRPr="000441BF">
        <w:rPr>
          <w:rFonts w:ascii="Arial" w:eastAsia="Times New Roman" w:hAnsi="Arial" w:cs="Arial"/>
          <w:color w:val="FF0000"/>
          <w:sz w:val="24"/>
          <w:szCs w:val="24"/>
          <w:lang w:eastAsia="en-GB"/>
        </w:rPr>
        <w:t> </w:t>
      </w:r>
    </w:p>
    <w:p w14:paraId="40587C82" w14:textId="77777777" w:rsidR="000441BF" w:rsidRPr="000441BF" w:rsidRDefault="002D5B06" w:rsidP="000441BF">
      <w:pPr>
        <w:spacing w:after="0" w:line="240" w:lineRule="auto"/>
        <w:jc w:val="both"/>
        <w:textAlignment w:val="baseline"/>
        <w:rPr>
          <w:rFonts w:ascii="Segoe UI" w:eastAsia="Times New Roman" w:hAnsi="Segoe UI" w:cs="Segoe UI"/>
          <w:sz w:val="18"/>
          <w:szCs w:val="18"/>
          <w:lang w:eastAsia="en-GB"/>
        </w:rPr>
      </w:pPr>
      <w:r w:rsidRPr="000441BF">
        <w:rPr>
          <w:rFonts w:ascii="Arial" w:eastAsia="Times New Roman" w:hAnsi="Arial" w:cs="Arial"/>
          <w:b/>
          <w:bCs/>
          <w:sz w:val="24"/>
          <w:szCs w:val="24"/>
          <w:lang w:eastAsia="en-GB"/>
        </w:rPr>
        <w:t>Public Health and Wellbeing</w:t>
      </w:r>
      <w:r w:rsidRPr="000441BF">
        <w:rPr>
          <w:rFonts w:ascii="Arial" w:eastAsia="Times New Roman" w:hAnsi="Arial" w:cs="Arial"/>
          <w:sz w:val="24"/>
          <w:szCs w:val="24"/>
          <w:lang w:eastAsia="en-GB"/>
        </w:rPr>
        <w:t> </w:t>
      </w:r>
    </w:p>
    <w:p w14:paraId="1DAD4C03" w14:textId="77777777" w:rsidR="000441BF" w:rsidRPr="000441BF" w:rsidRDefault="002D5B06" w:rsidP="000441BF">
      <w:pPr>
        <w:spacing w:after="0" w:line="240" w:lineRule="auto"/>
        <w:jc w:val="both"/>
        <w:textAlignment w:val="baseline"/>
        <w:rPr>
          <w:rFonts w:ascii="Segoe UI" w:eastAsia="Times New Roman" w:hAnsi="Segoe UI" w:cs="Segoe UI"/>
          <w:sz w:val="18"/>
          <w:szCs w:val="18"/>
          <w:lang w:eastAsia="en-GB"/>
        </w:rPr>
      </w:pPr>
      <w:r w:rsidRPr="000441BF">
        <w:rPr>
          <w:rFonts w:ascii="Arial" w:eastAsia="Times New Roman" w:hAnsi="Arial" w:cs="Arial"/>
          <w:sz w:val="24"/>
          <w:szCs w:val="24"/>
          <w:lang w:eastAsia="en-GB"/>
        </w:rPr>
        <w:t>The Public Health and Wellbeing budget is forecast to end the year underspent as the Contained Outbreak Management Fund (COMF) monies will be used to meet employee cost as appropriate. As per previous years, the Cost Centre shows a breakeven position as all unspent Public Health Grant will be transferred into the reserve.   </w:t>
      </w:r>
    </w:p>
    <w:p w14:paraId="1C49DF31" w14:textId="77777777" w:rsidR="000441BF" w:rsidRPr="000441BF" w:rsidRDefault="002D5B06" w:rsidP="000441BF">
      <w:pPr>
        <w:spacing w:after="0" w:line="240" w:lineRule="auto"/>
        <w:jc w:val="both"/>
        <w:textAlignment w:val="baseline"/>
        <w:rPr>
          <w:rFonts w:ascii="Segoe UI" w:eastAsia="Times New Roman" w:hAnsi="Segoe UI" w:cs="Segoe UI"/>
          <w:sz w:val="18"/>
          <w:szCs w:val="18"/>
          <w:lang w:eastAsia="en-GB"/>
        </w:rPr>
      </w:pPr>
      <w:r w:rsidRPr="000441BF">
        <w:rPr>
          <w:rFonts w:ascii="Arial" w:eastAsia="Times New Roman" w:hAnsi="Arial" w:cs="Arial"/>
          <w:color w:val="FF0000"/>
          <w:sz w:val="24"/>
          <w:szCs w:val="24"/>
          <w:lang w:eastAsia="en-GB"/>
        </w:rPr>
        <w:t> </w:t>
      </w:r>
    </w:p>
    <w:p w14:paraId="590414F2" w14:textId="77777777" w:rsidR="0039428E" w:rsidRDefault="002D5B06" w:rsidP="000441BF">
      <w:pPr>
        <w:spacing w:after="0" w:line="240" w:lineRule="auto"/>
        <w:jc w:val="both"/>
        <w:textAlignment w:val="baseline"/>
        <w:rPr>
          <w:rFonts w:ascii="Segoe UI" w:eastAsia="Times New Roman" w:hAnsi="Segoe UI" w:cs="Segoe UI"/>
          <w:sz w:val="18"/>
          <w:szCs w:val="18"/>
          <w:lang w:eastAsia="en-GB"/>
        </w:rPr>
      </w:pPr>
      <w:r w:rsidRPr="000441BF">
        <w:rPr>
          <w:rFonts w:ascii="Arial" w:eastAsia="Times New Roman" w:hAnsi="Arial" w:cs="Arial"/>
          <w:b/>
          <w:bCs/>
          <w:sz w:val="24"/>
          <w:szCs w:val="24"/>
          <w:lang w:eastAsia="en-GB"/>
        </w:rPr>
        <w:t>Health Equity, Welfare &amp; Partnershi</w:t>
      </w:r>
      <w:r w:rsidR="0075515A">
        <w:rPr>
          <w:rFonts w:ascii="Arial" w:eastAsia="Times New Roman" w:hAnsi="Arial" w:cs="Arial"/>
          <w:b/>
          <w:bCs/>
          <w:sz w:val="24"/>
          <w:szCs w:val="24"/>
          <w:lang w:eastAsia="en-GB"/>
        </w:rPr>
        <w:t>p</w:t>
      </w:r>
    </w:p>
    <w:p w14:paraId="0CA45FF5" w14:textId="77777777" w:rsidR="000441BF" w:rsidRPr="000441BF" w:rsidRDefault="002D5B06" w:rsidP="00BE6062">
      <w:pPr>
        <w:spacing w:after="0" w:line="240" w:lineRule="auto"/>
        <w:jc w:val="both"/>
        <w:textAlignment w:val="baseline"/>
        <w:rPr>
          <w:rFonts w:ascii="Segoe UI" w:eastAsia="Times New Roman" w:hAnsi="Segoe UI" w:cs="Segoe UI"/>
          <w:color w:val="000000"/>
          <w:sz w:val="18"/>
          <w:szCs w:val="18"/>
          <w:lang w:eastAsia="en-GB"/>
        </w:rPr>
      </w:pPr>
      <w:r w:rsidRPr="00797B23">
        <w:rPr>
          <w:rFonts w:ascii="Arial" w:eastAsia="Times New Roman" w:hAnsi="Arial" w:cs="Arial"/>
          <w:sz w:val="24"/>
          <w:szCs w:val="24"/>
          <w:lang w:eastAsia="en-GB"/>
        </w:rPr>
        <w:t>A</w:t>
      </w:r>
      <w:r w:rsidRPr="000441BF">
        <w:rPr>
          <w:rFonts w:ascii="Arial" w:eastAsia="Times New Roman" w:hAnsi="Arial" w:cs="Arial"/>
          <w:sz w:val="24"/>
          <w:szCs w:val="24"/>
          <w:lang w:eastAsia="en-GB"/>
        </w:rPr>
        <w:t xml:space="preserve"> small overspend is reported for the service, please note that this includes a contribution to the Public Health Grant Reserve for areas within the </w:t>
      </w:r>
      <w:r w:rsidR="009B7BD2" w:rsidRPr="009B7BD2">
        <w:rPr>
          <w:rFonts w:ascii="Arial" w:eastAsia="Times New Roman" w:hAnsi="Arial" w:cs="Arial"/>
          <w:sz w:val="24"/>
          <w:szCs w:val="24"/>
          <w:lang w:eastAsia="en-GB"/>
        </w:rPr>
        <w:t>Health Equity, Welfare &amp; Partnership</w:t>
      </w:r>
      <w:r w:rsidRPr="000441BF">
        <w:rPr>
          <w:rFonts w:ascii="Arial" w:eastAsia="Times New Roman" w:hAnsi="Arial" w:cs="Arial"/>
          <w:sz w:val="24"/>
          <w:szCs w:val="24"/>
          <w:lang w:eastAsia="en-GB"/>
        </w:rPr>
        <w:t xml:space="preserve"> service that are expected to underspend by the end of the year.  </w:t>
      </w:r>
    </w:p>
    <w:p w14:paraId="1901FDE4" w14:textId="77777777" w:rsidR="000441BF" w:rsidRPr="000441BF" w:rsidRDefault="000441BF" w:rsidP="000441BF">
      <w:pPr>
        <w:spacing w:after="0" w:line="240" w:lineRule="auto"/>
        <w:jc w:val="both"/>
        <w:textAlignment w:val="baseline"/>
        <w:rPr>
          <w:rFonts w:ascii="Segoe UI" w:eastAsia="Times New Roman" w:hAnsi="Segoe UI" w:cs="Segoe UI"/>
          <w:color w:val="000000"/>
          <w:sz w:val="18"/>
          <w:szCs w:val="18"/>
          <w:lang w:eastAsia="en-GB"/>
        </w:rPr>
      </w:pPr>
    </w:p>
    <w:p w14:paraId="7C75DD08" w14:textId="77777777" w:rsidR="000441BF" w:rsidRPr="009B7BD2" w:rsidRDefault="002D5B06" w:rsidP="000441BF">
      <w:pPr>
        <w:spacing w:after="0" w:line="240" w:lineRule="auto"/>
        <w:jc w:val="both"/>
        <w:textAlignment w:val="baseline"/>
        <w:rPr>
          <w:rFonts w:ascii="Segoe UI" w:eastAsia="Times New Roman" w:hAnsi="Segoe UI" w:cs="Segoe UI"/>
          <w:color w:val="000000"/>
          <w:sz w:val="18"/>
          <w:szCs w:val="18"/>
          <w:lang w:eastAsia="en-GB"/>
        </w:rPr>
      </w:pPr>
      <w:r w:rsidRPr="000441BF">
        <w:rPr>
          <w:rFonts w:ascii="Arial" w:eastAsia="Times New Roman" w:hAnsi="Arial" w:cs="Arial"/>
          <w:b/>
          <w:bCs/>
          <w:sz w:val="24"/>
          <w:szCs w:val="24"/>
          <w:lang w:eastAsia="en-GB"/>
        </w:rPr>
        <w:t>Finance Outlook Beyond 2022/23</w:t>
      </w:r>
      <w:r w:rsidRPr="000441BF">
        <w:rPr>
          <w:rFonts w:ascii="Arial" w:eastAsia="Times New Roman" w:hAnsi="Arial" w:cs="Arial"/>
          <w:sz w:val="24"/>
          <w:szCs w:val="24"/>
          <w:lang w:eastAsia="en-GB"/>
        </w:rPr>
        <w:t> </w:t>
      </w:r>
    </w:p>
    <w:p w14:paraId="50AD6781" w14:textId="77777777" w:rsidR="000441BF" w:rsidRPr="000441BF" w:rsidRDefault="002D5B06" w:rsidP="000441BF">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Any underspends within the service are</w:t>
      </w:r>
      <w:bookmarkStart w:id="32" w:name="_Int_RM4Y0lrb"/>
      <w:r>
        <w:rPr>
          <w:rFonts w:ascii="Arial" w:eastAsia="Times New Roman" w:hAnsi="Arial" w:cs="Arial"/>
          <w:sz w:val="24"/>
          <w:szCs w:val="24"/>
          <w:lang w:eastAsia="en-GB"/>
        </w:rPr>
        <w:t xml:space="preserve"> </w:t>
      </w:r>
      <w:r w:rsidR="009F3DEA" w:rsidRPr="000441BF">
        <w:rPr>
          <w:rFonts w:ascii="Arial" w:eastAsia="Times New Roman" w:hAnsi="Arial" w:cs="Arial"/>
          <w:sz w:val="24"/>
          <w:szCs w:val="24"/>
          <w:lang w:eastAsia="en-GB"/>
        </w:rPr>
        <w:t>mainly due</w:t>
      </w:r>
      <w:bookmarkEnd w:id="32"/>
      <w:r w:rsidR="009F3DEA" w:rsidRPr="000441BF">
        <w:rPr>
          <w:rFonts w:ascii="Arial" w:eastAsia="Times New Roman" w:hAnsi="Arial" w:cs="Arial"/>
          <w:sz w:val="24"/>
          <w:szCs w:val="24"/>
          <w:lang w:eastAsia="en-GB"/>
        </w:rPr>
        <w:t xml:space="preserve"> to service and project delays due to the pandemic and continued COVID</w:t>
      </w:r>
      <w:r w:rsidR="009B7BD2">
        <w:rPr>
          <w:rFonts w:ascii="Arial" w:eastAsia="Times New Roman" w:hAnsi="Arial" w:cs="Arial"/>
          <w:sz w:val="24"/>
          <w:szCs w:val="24"/>
          <w:lang w:eastAsia="en-GB"/>
        </w:rPr>
        <w:t>-19</w:t>
      </w:r>
      <w:r w:rsidR="009F3DEA" w:rsidRPr="000441BF">
        <w:rPr>
          <w:rFonts w:ascii="Arial" w:eastAsia="Times New Roman" w:hAnsi="Arial" w:cs="Arial"/>
          <w:sz w:val="24"/>
          <w:szCs w:val="24"/>
          <w:lang w:eastAsia="en-GB"/>
        </w:rPr>
        <w:t xml:space="preserve"> infections and outbreaks across Lancashire together with staff working on COVID</w:t>
      </w:r>
      <w:r w:rsidR="009B7BD2">
        <w:rPr>
          <w:rFonts w:ascii="Arial" w:eastAsia="Times New Roman" w:hAnsi="Arial" w:cs="Arial"/>
          <w:sz w:val="24"/>
          <w:szCs w:val="24"/>
          <w:lang w:eastAsia="en-GB"/>
        </w:rPr>
        <w:t>-19</w:t>
      </w:r>
      <w:r w:rsidR="009F3DEA" w:rsidRPr="000441BF">
        <w:rPr>
          <w:rFonts w:ascii="Arial" w:eastAsia="Times New Roman" w:hAnsi="Arial" w:cs="Arial"/>
          <w:sz w:val="24"/>
          <w:szCs w:val="24"/>
          <w:lang w:eastAsia="en-GB"/>
        </w:rPr>
        <w:t xml:space="preserve"> contain management which has been funded by grant.  Despite the level of forecast underspend in 2022/23, the current high rates of inflation will have a material impact on the cost of commissioned services </w:t>
      </w:r>
      <w:bookmarkStart w:id="33" w:name="_Int_L9I8tARe"/>
      <w:proofErr w:type="gramStart"/>
      <w:r w:rsidR="009F3DEA" w:rsidRPr="000441BF">
        <w:rPr>
          <w:rFonts w:ascii="Arial" w:eastAsia="Times New Roman" w:hAnsi="Arial" w:cs="Arial"/>
          <w:sz w:val="24"/>
          <w:szCs w:val="24"/>
          <w:lang w:eastAsia="en-GB"/>
        </w:rPr>
        <w:t>and also</w:t>
      </w:r>
      <w:bookmarkEnd w:id="33"/>
      <w:proofErr w:type="gramEnd"/>
      <w:r w:rsidR="009F3DEA" w:rsidRPr="000441BF">
        <w:rPr>
          <w:rFonts w:ascii="Arial" w:eastAsia="Times New Roman" w:hAnsi="Arial" w:cs="Arial"/>
          <w:sz w:val="24"/>
          <w:szCs w:val="24"/>
          <w:lang w:eastAsia="en-GB"/>
        </w:rPr>
        <w:t xml:space="preserve"> internal costs from 2022/23 onwards.  This could put significant pressure on the budget when inflation is circa. 10% and the increase in Public Health Grant was less than 1% for 2022/23. </w:t>
      </w:r>
    </w:p>
    <w:p w14:paraId="27689369" w14:textId="77777777" w:rsidR="000441BF" w:rsidRPr="000441BF" w:rsidRDefault="002D5B06" w:rsidP="000441BF">
      <w:pPr>
        <w:spacing w:after="0" w:line="240" w:lineRule="auto"/>
        <w:jc w:val="both"/>
        <w:textAlignment w:val="baseline"/>
        <w:rPr>
          <w:rFonts w:ascii="Segoe UI" w:eastAsia="Times New Roman" w:hAnsi="Segoe UI" w:cs="Segoe UI"/>
          <w:sz w:val="18"/>
          <w:szCs w:val="18"/>
          <w:lang w:eastAsia="en-GB"/>
        </w:rPr>
      </w:pPr>
      <w:r w:rsidRPr="000441BF">
        <w:rPr>
          <w:rFonts w:ascii="Arial" w:eastAsia="Times New Roman" w:hAnsi="Arial" w:cs="Arial"/>
          <w:color w:val="FF0000"/>
          <w:sz w:val="24"/>
          <w:szCs w:val="24"/>
          <w:lang w:eastAsia="en-GB"/>
        </w:rPr>
        <w:t> </w:t>
      </w:r>
    </w:p>
    <w:p w14:paraId="71EBEAEC" w14:textId="77777777" w:rsidR="000441BF" w:rsidRDefault="002D5B06" w:rsidP="000441BF">
      <w:pPr>
        <w:spacing w:after="0" w:line="240" w:lineRule="auto"/>
        <w:jc w:val="both"/>
        <w:textAlignment w:val="baseline"/>
        <w:rPr>
          <w:rFonts w:ascii="Arial" w:eastAsia="Times New Roman" w:hAnsi="Arial" w:cs="Arial"/>
          <w:sz w:val="24"/>
          <w:szCs w:val="24"/>
          <w:lang w:eastAsia="en-GB"/>
        </w:rPr>
      </w:pPr>
      <w:r w:rsidRPr="000441BF">
        <w:rPr>
          <w:rFonts w:ascii="Arial" w:eastAsia="Times New Roman" w:hAnsi="Arial" w:cs="Arial"/>
          <w:sz w:val="24"/>
          <w:szCs w:val="24"/>
          <w:lang w:eastAsia="en-GB"/>
        </w:rPr>
        <w:t>The Public Health Leadership Team has been pro-active in anticipating the budget challenges facing the service in future years and has outlined actions to mitigate against financial risk as summarised below:  </w:t>
      </w:r>
    </w:p>
    <w:p w14:paraId="02A06064" w14:textId="77777777" w:rsidR="00E823AE" w:rsidRPr="000441BF" w:rsidRDefault="00E823AE" w:rsidP="000441BF">
      <w:pPr>
        <w:spacing w:after="0" w:line="240" w:lineRule="auto"/>
        <w:jc w:val="both"/>
        <w:textAlignment w:val="baseline"/>
        <w:rPr>
          <w:rFonts w:ascii="Segoe UI" w:eastAsia="Times New Roman" w:hAnsi="Segoe UI" w:cs="Segoe UI"/>
          <w:sz w:val="18"/>
          <w:szCs w:val="18"/>
          <w:lang w:eastAsia="en-GB"/>
        </w:rPr>
      </w:pPr>
    </w:p>
    <w:p w14:paraId="5D9E8B28" w14:textId="77777777" w:rsidR="000441BF" w:rsidRPr="00597471" w:rsidRDefault="002D5B06" w:rsidP="00597471">
      <w:pPr>
        <w:pStyle w:val="ListParagraph"/>
        <w:numPr>
          <w:ilvl w:val="0"/>
          <w:numId w:val="50"/>
        </w:numPr>
        <w:spacing w:after="0" w:line="240" w:lineRule="auto"/>
        <w:jc w:val="both"/>
        <w:textAlignment w:val="baseline"/>
        <w:rPr>
          <w:rFonts w:ascii="Arial" w:eastAsia="Times New Roman" w:hAnsi="Arial" w:cs="Arial"/>
          <w:color w:val="000000"/>
          <w:sz w:val="24"/>
          <w:szCs w:val="24"/>
          <w:lang w:eastAsia="en-GB"/>
        </w:rPr>
      </w:pPr>
      <w:r w:rsidRPr="00597471">
        <w:rPr>
          <w:rFonts w:ascii="Arial" w:eastAsia="Times New Roman" w:hAnsi="Arial" w:cs="Arial"/>
          <w:sz w:val="24"/>
          <w:szCs w:val="24"/>
          <w:lang w:eastAsia="en-GB"/>
        </w:rPr>
        <w:t xml:space="preserve">Use the </w:t>
      </w:r>
      <w:bookmarkStart w:id="34" w:name="_Int_NG1KLrtc"/>
      <w:r w:rsidRPr="00597471">
        <w:rPr>
          <w:rFonts w:ascii="Arial" w:eastAsia="Times New Roman" w:hAnsi="Arial" w:cs="Arial"/>
          <w:sz w:val="24"/>
          <w:szCs w:val="24"/>
          <w:lang w:eastAsia="en-GB"/>
        </w:rPr>
        <w:t xml:space="preserve">PH </w:t>
      </w:r>
      <w:r w:rsidRPr="196101AE">
        <w:rPr>
          <w:rFonts w:ascii="Arial" w:eastAsia="Times New Roman" w:hAnsi="Arial" w:cs="Arial"/>
          <w:sz w:val="24"/>
          <w:szCs w:val="24"/>
          <w:lang w:eastAsia="en-GB"/>
        </w:rPr>
        <w:t>(Public Health)</w:t>
      </w:r>
      <w:bookmarkEnd w:id="34"/>
      <w:r w:rsidRPr="196101AE">
        <w:rPr>
          <w:rFonts w:ascii="Arial" w:eastAsia="Times New Roman" w:hAnsi="Arial" w:cs="Arial"/>
          <w:sz w:val="24"/>
          <w:szCs w:val="24"/>
          <w:lang w:eastAsia="en-GB"/>
        </w:rPr>
        <w:t xml:space="preserve"> </w:t>
      </w:r>
      <w:r w:rsidRPr="00597471">
        <w:rPr>
          <w:rFonts w:ascii="Arial" w:eastAsia="Times New Roman" w:hAnsi="Arial" w:cs="Arial"/>
          <w:sz w:val="24"/>
          <w:szCs w:val="24"/>
          <w:lang w:eastAsia="en-GB"/>
        </w:rPr>
        <w:t>Reserve as a buffer to smooth out the impact of cost increases.  </w:t>
      </w:r>
    </w:p>
    <w:p w14:paraId="264D6B88" w14:textId="77777777" w:rsidR="000441BF" w:rsidRPr="00597471" w:rsidRDefault="002D5B06" w:rsidP="00597471">
      <w:pPr>
        <w:pStyle w:val="ListParagraph"/>
        <w:numPr>
          <w:ilvl w:val="0"/>
          <w:numId w:val="50"/>
        </w:numPr>
        <w:spacing w:after="0" w:line="240" w:lineRule="auto"/>
        <w:jc w:val="both"/>
        <w:textAlignment w:val="baseline"/>
        <w:rPr>
          <w:rFonts w:ascii="Arial" w:eastAsia="Times New Roman" w:hAnsi="Arial" w:cs="Arial"/>
          <w:color w:val="000000"/>
          <w:sz w:val="24"/>
          <w:szCs w:val="24"/>
          <w:lang w:eastAsia="en-GB"/>
        </w:rPr>
      </w:pPr>
      <w:r w:rsidRPr="00597471">
        <w:rPr>
          <w:rFonts w:ascii="Arial" w:eastAsia="Times New Roman" w:hAnsi="Arial" w:cs="Arial"/>
          <w:sz w:val="24"/>
          <w:szCs w:val="24"/>
          <w:lang w:eastAsia="en-GB"/>
        </w:rPr>
        <w:t>Include financial planning over the medium term via the PH Medium-Term Financial Strategy (MTFS) for 2022/23 onwards</w:t>
      </w:r>
      <w:r w:rsidR="00E823AE" w:rsidRPr="00597471">
        <w:rPr>
          <w:rFonts w:ascii="Arial" w:eastAsia="Times New Roman" w:hAnsi="Arial" w:cs="Arial"/>
          <w:sz w:val="24"/>
          <w:szCs w:val="24"/>
          <w:lang w:eastAsia="en-GB"/>
        </w:rPr>
        <w:t>.</w:t>
      </w:r>
      <w:r w:rsidRPr="00597471">
        <w:rPr>
          <w:rFonts w:ascii="Arial" w:eastAsia="Times New Roman" w:hAnsi="Arial" w:cs="Arial"/>
          <w:sz w:val="24"/>
          <w:szCs w:val="24"/>
          <w:lang w:eastAsia="en-GB"/>
        </w:rPr>
        <w:t> </w:t>
      </w:r>
    </w:p>
    <w:p w14:paraId="0322FD67" w14:textId="77777777" w:rsidR="000441BF" w:rsidRPr="000441BF" w:rsidRDefault="002D5B06" w:rsidP="000441BF">
      <w:pPr>
        <w:spacing w:after="0" w:line="240" w:lineRule="auto"/>
        <w:jc w:val="both"/>
        <w:textAlignment w:val="baseline"/>
        <w:rPr>
          <w:rFonts w:ascii="Segoe UI" w:eastAsia="Times New Roman" w:hAnsi="Segoe UI" w:cs="Segoe UI"/>
          <w:sz w:val="18"/>
          <w:szCs w:val="18"/>
          <w:lang w:eastAsia="en-GB"/>
        </w:rPr>
      </w:pPr>
      <w:r w:rsidRPr="000441BF">
        <w:rPr>
          <w:rFonts w:ascii="Arial" w:eastAsia="Times New Roman" w:hAnsi="Arial" w:cs="Arial"/>
          <w:color w:val="FF0000"/>
          <w:sz w:val="24"/>
          <w:szCs w:val="24"/>
          <w:lang w:eastAsia="en-GB"/>
        </w:rPr>
        <w:t> </w:t>
      </w:r>
    </w:p>
    <w:p w14:paraId="70600659" w14:textId="77777777" w:rsidR="000441BF" w:rsidRPr="000441BF" w:rsidRDefault="002D5B06" w:rsidP="000441BF">
      <w:pPr>
        <w:spacing w:after="0" w:line="240" w:lineRule="auto"/>
        <w:jc w:val="both"/>
        <w:textAlignment w:val="baseline"/>
        <w:rPr>
          <w:rFonts w:ascii="Segoe UI" w:eastAsia="Times New Roman" w:hAnsi="Segoe UI" w:cs="Segoe UI"/>
          <w:sz w:val="18"/>
          <w:szCs w:val="18"/>
          <w:lang w:eastAsia="en-GB"/>
        </w:rPr>
      </w:pPr>
      <w:r w:rsidRPr="000441BF">
        <w:rPr>
          <w:rFonts w:ascii="Arial" w:eastAsia="Times New Roman" w:hAnsi="Arial" w:cs="Arial"/>
          <w:b/>
          <w:bCs/>
          <w:sz w:val="24"/>
          <w:szCs w:val="24"/>
          <w:lang w:eastAsia="en-GB"/>
        </w:rPr>
        <w:t>Health, Safety &amp; Resilience</w:t>
      </w:r>
      <w:r w:rsidRPr="000441BF">
        <w:rPr>
          <w:rFonts w:ascii="Arial" w:eastAsia="Times New Roman" w:hAnsi="Arial" w:cs="Arial"/>
          <w:sz w:val="24"/>
          <w:szCs w:val="24"/>
          <w:lang w:eastAsia="en-GB"/>
        </w:rPr>
        <w:t> </w:t>
      </w:r>
    </w:p>
    <w:p w14:paraId="2EE06B70" w14:textId="52B61FD5" w:rsidR="000441BF" w:rsidRPr="000441BF" w:rsidRDefault="002D5B06" w:rsidP="000441BF">
      <w:pPr>
        <w:spacing w:after="0" w:line="240" w:lineRule="auto"/>
        <w:jc w:val="both"/>
        <w:textAlignment w:val="baseline"/>
        <w:rPr>
          <w:rFonts w:ascii="Segoe UI" w:eastAsia="Times New Roman" w:hAnsi="Segoe UI" w:cs="Segoe UI"/>
          <w:sz w:val="18"/>
          <w:szCs w:val="18"/>
          <w:lang w:eastAsia="en-GB"/>
        </w:rPr>
      </w:pPr>
      <w:r w:rsidRPr="000441BF">
        <w:rPr>
          <w:rFonts w:ascii="Arial" w:eastAsia="Times New Roman" w:hAnsi="Arial" w:cs="Arial"/>
          <w:sz w:val="24"/>
          <w:szCs w:val="24"/>
          <w:lang w:eastAsia="en-GB"/>
        </w:rPr>
        <w:t>The forecast outturn position for 2022/23 is an underspend of £0.</w:t>
      </w:r>
      <w:r>
        <w:rPr>
          <w:rFonts w:ascii="Arial" w:eastAsia="Times New Roman" w:hAnsi="Arial" w:cs="Arial"/>
          <w:sz w:val="24"/>
          <w:szCs w:val="24"/>
          <w:lang w:eastAsia="en-GB"/>
        </w:rPr>
        <w:t>177</w:t>
      </w:r>
      <w:r w:rsidRPr="000441BF">
        <w:rPr>
          <w:rFonts w:ascii="Arial" w:eastAsia="Times New Roman" w:hAnsi="Arial" w:cs="Arial"/>
          <w:sz w:val="24"/>
          <w:szCs w:val="24"/>
          <w:lang w:eastAsia="en-GB"/>
        </w:rPr>
        <w:t>m.   </w:t>
      </w:r>
    </w:p>
    <w:p w14:paraId="72866FD7" w14:textId="77777777" w:rsidR="000441BF" w:rsidRPr="000441BF" w:rsidRDefault="002D5B06" w:rsidP="000441BF">
      <w:pPr>
        <w:spacing w:after="0" w:line="240" w:lineRule="auto"/>
        <w:jc w:val="both"/>
        <w:textAlignment w:val="baseline"/>
        <w:rPr>
          <w:rFonts w:ascii="Segoe UI" w:eastAsia="Times New Roman" w:hAnsi="Segoe UI" w:cs="Segoe UI"/>
          <w:sz w:val="18"/>
          <w:szCs w:val="18"/>
          <w:lang w:eastAsia="en-GB"/>
        </w:rPr>
      </w:pPr>
      <w:r w:rsidRPr="000441BF">
        <w:rPr>
          <w:rFonts w:ascii="Arial" w:eastAsia="Times New Roman" w:hAnsi="Arial" w:cs="Arial"/>
          <w:sz w:val="24"/>
          <w:szCs w:val="24"/>
          <w:lang w:eastAsia="en-GB"/>
        </w:rPr>
        <w:t> </w:t>
      </w:r>
    </w:p>
    <w:p w14:paraId="2A7D883D" w14:textId="77777777" w:rsidR="000441BF" w:rsidRPr="00EA7BF3" w:rsidRDefault="002D5B06" w:rsidP="000441BF">
      <w:pPr>
        <w:spacing w:after="0" w:line="240" w:lineRule="auto"/>
        <w:jc w:val="both"/>
        <w:textAlignment w:val="baseline"/>
        <w:rPr>
          <w:rFonts w:ascii="Segoe UI" w:eastAsia="Times New Roman" w:hAnsi="Segoe UI" w:cs="Segoe UI"/>
          <w:color w:val="000000"/>
          <w:sz w:val="18"/>
          <w:szCs w:val="18"/>
          <w:lang w:eastAsia="en-GB"/>
        </w:rPr>
      </w:pPr>
      <w:r w:rsidRPr="000441BF">
        <w:rPr>
          <w:rFonts w:ascii="Arial" w:eastAsia="Times New Roman" w:hAnsi="Arial" w:cs="Arial"/>
          <w:b/>
          <w:bCs/>
          <w:sz w:val="24"/>
          <w:szCs w:val="24"/>
          <w:lang w:eastAsia="en-GB"/>
        </w:rPr>
        <w:t>Trading Standards &amp; Scientific Services</w:t>
      </w:r>
      <w:r w:rsidRPr="000441BF">
        <w:rPr>
          <w:rFonts w:ascii="Arial" w:eastAsia="Times New Roman" w:hAnsi="Arial" w:cs="Arial"/>
          <w:sz w:val="24"/>
          <w:szCs w:val="24"/>
          <w:lang w:eastAsia="en-GB"/>
        </w:rPr>
        <w:t> </w:t>
      </w:r>
    </w:p>
    <w:p w14:paraId="2CE04CD3" w14:textId="16A259A2" w:rsidR="000441BF" w:rsidRPr="000441BF" w:rsidRDefault="002D5B06" w:rsidP="000441BF">
      <w:pPr>
        <w:spacing w:after="0" w:line="240" w:lineRule="auto"/>
        <w:jc w:val="both"/>
        <w:textAlignment w:val="baseline"/>
        <w:rPr>
          <w:rFonts w:ascii="Segoe UI" w:eastAsia="Times New Roman" w:hAnsi="Segoe UI" w:cs="Segoe UI"/>
          <w:sz w:val="18"/>
          <w:szCs w:val="18"/>
          <w:lang w:eastAsia="en-GB"/>
        </w:rPr>
      </w:pPr>
      <w:r w:rsidRPr="000441BF">
        <w:rPr>
          <w:rFonts w:ascii="Arial" w:eastAsia="Times New Roman" w:hAnsi="Arial" w:cs="Arial"/>
          <w:sz w:val="24"/>
          <w:szCs w:val="24"/>
          <w:lang w:eastAsia="en-GB"/>
        </w:rPr>
        <w:t>Trading Standards &amp; Scientific Services forecasted year end position is an overspend of £0.3</w:t>
      </w:r>
      <w:r>
        <w:rPr>
          <w:rFonts w:ascii="Arial" w:eastAsia="Times New Roman" w:hAnsi="Arial" w:cs="Arial"/>
          <w:sz w:val="24"/>
          <w:szCs w:val="24"/>
          <w:lang w:eastAsia="en-GB"/>
        </w:rPr>
        <w:t>90</w:t>
      </w:r>
      <w:r w:rsidRPr="000441BF">
        <w:rPr>
          <w:rFonts w:ascii="Arial" w:eastAsia="Times New Roman" w:hAnsi="Arial" w:cs="Arial"/>
          <w:sz w:val="24"/>
          <w:szCs w:val="24"/>
          <w:lang w:eastAsia="en-GB"/>
        </w:rPr>
        <w:t xml:space="preserve">m.  A </w:t>
      </w:r>
      <w:r w:rsidR="00EA7BF3">
        <w:rPr>
          <w:rFonts w:ascii="Arial" w:eastAsia="Times New Roman" w:hAnsi="Arial" w:cs="Arial"/>
          <w:sz w:val="24"/>
          <w:szCs w:val="24"/>
          <w:lang w:eastAsia="en-GB"/>
        </w:rPr>
        <w:t>b</w:t>
      </w:r>
      <w:r w:rsidRPr="000441BF">
        <w:rPr>
          <w:rFonts w:ascii="Arial" w:eastAsia="Times New Roman" w:hAnsi="Arial" w:cs="Arial"/>
          <w:sz w:val="24"/>
          <w:szCs w:val="24"/>
          <w:lang w:eastAsia="en-GB"/>
        </w:rPr>
        <w:t xml:space="preserve">ase </w:t>
      </w:r>
      <w:r w:rsidR="00EA7BF3">
        <w:rPr>
          <w:rFonts w:ascii="Arial" w:eastAsia="Times New Roman" w:hAnsi="Arial" w:cs="Arial"/>
          <w:sz w:val="24"/>
          <w:szCs w:val="24"/>
          <w:lang w:eastAsia="en-GB"/>
        </w:rPr>
        <w:t>b</w:t>
      </w:r>
      <w:r w:rsidRPr="000441BF">
        <w:rPr>
          <w:rFonts w:ascii="Arial" w:eastAsia="Times New Roman" w:hAnsi="Arial" w:cs="Arial"/>
          <w:sz w:val="24"/>
          <w:szCs w:val="24"/>
          <w:lang w:eastAsia="en-GB"/>
        </w:rPr>
        <w:t>udget review has been completed to address the historic budget pressures that underpin the adverse budget variation such as the cost of purchase and maintenance of specialist equipment.</w:t>
      </w:r>
    </w:p>
    <w:p w14:paraId="33F00B20" w14:textId="77777777" w:rsidR="004D1218" w:rsidRDefault="004D1218" w:rsidP="00771425">
      <w:pPr>
        <w:spacing w:after="0" w:line="240" w:lineRule="auto"/>
        <w:jc w:val="both"/>
        <w:rPr>
          <w:rFonts w:ascii="Arial" w:hAnsi="Arial" w:cs="Arial"/>
          <w:b/>
          <w:sz w:val="24"/>
          <w:szCs w:val="24"/>
        </w:rPr>
      </w:pPr>
    </w:p>
    <w:p w14:paraId="1AE7A79D" w14:textId="77777777" w:rsidR="00EA7BF3" w:rsidRDefault="00EA7BF3" w:rsidP="00771425">
      <w:pPr>
        <w:spacing w:after="0" w:line="240" w:lineRule="auto"/>
        <w:jc w:val="both"/>
        <w:rPr>
          <w:rFonts w:ascii="Arial" w:hAnsi="Arial" w:cs="Arial"/>
          <w:b/>
          <w:sz w:val="24"/>
          <w:szCs w:val="24"/>
        </w:rPr>
      </w:pPr>
    </w:p>
    <w:p w14:paraId="4415F578" w14:textId="77777777" w:rsidR="00EA7BF3" w:rsidRDefault="00EA7BF3" w:rsidP="00771425">
      <w:pPr>
        <w:spacing w:after="0" w:line="240" w:lineRule="auto"/>
        <w:jc w:val="both"/>
        <w:rPr>
          <w:rFonts w:ascii="Arial" w:hAnsi="Arial" w:cs="Arial"/>
          <w:b/>
          <w:sz w:val="24"/>
          <w:szCs w:val="24"/>
        </w:rPr>
      </w:pPr>
    </w:p>
    <w:p w14:paraId="1976E8B8" w14:textId="77777777" w:rsidR="00EA7BF3" w:rsidRDefault="00EA7BF3" w:rsidP="00771425">
      <w:pPr>
        <w:spacing w:after="0" w:line="240" w:lineRule="auto"/>
        <w:jc w:val="both"/>
        <w:rPr>
          <w:rFonts w:ascii="Arial" w:hAnsi="Arial" w:cs="Arial"/>
          <w:b/>
          <w:sz w:val="24"/>
          <w:szCs w:val="24"/>
        </w:rPr>
      </w:pPr>
    </w:p>
    <w:p w14:paraId="01CA9272" w14:textId="77777777" w:rsidR="00EA7BF3" w:rsidRDefault="00EA7BF3" w:rsidP="00771425">
      <w:pPr>
        <w:spacing w:after="0" w:line="240" w:lineRule="auto"/>
        <w:jc w:val="both"/>
        <w:rPr>
          <w:rFonts w:ascii="Arial" w:hAnsi="Arial" w:cs="Arial"/>
          <w:b/>
          <w:sz w:val="24"/>
          <w:szCs w:val="24"/>
        </w:rPr>
      </w:pPr>
    </w:p>
    <w:p w14:paraId="5360CA59" w14:textId="77777777" w:rsidR="00A23D6D" w:rsidRDefault="00A23D6D" w:rsidP="00771425">
      <w:pPr>
        <w:spacing w:after="0" w:line="240" w:lineRule="auto"/>
        <w:jc w:val="both"/>
        <w:rPr>
          <w:rFonts w:ascii="Arial" w:hAnsi="Arial" w:cs="Arial"/>
          <w:b/>
          <w:sz w:val="24"/>
          <w:szCs w:val="24"/>
        </w:rPr>
      </w:pPr>
    </w:p>
    <w:p w14:paraId="433F953F" w14:textId="77777777" w:rsidR="00A23D6D" w:rsidRDefault="00A23D6D" w:rsidP="00771425">
      <w:pPr>
        <w:spacing w:after="0" w:line="240" w:lineRule="auto"/>
        <w:jc w:val="both"/>
        <w:rPr>
          <w:rFonts w:ascii="Arial" w:hAnsi="Arial" w:cs="Arial"/>
          <w:b/>
          <w:sz w:val="24"/>
          <w:szCs w:val="24"/>
        </w:rPr>
      </w:pPr>
    </w:p>
    <w:p w14:paraId="794D655B" w14:textId="77777777" w:rsidR="00EA7BF3" w:rsidRDefault="00EA7BF3" w:rsidP="00771425">
      <w:pPr>
        <w:spacing w:after="0" w:line="240" w:lineRule="auto"/>
        <w:jc w:val="both"/>
        <w:rPr>
          <w:rFonts w:ascii="Arial" w:hAnsi="Arial" w:cs="Arial"/>
          <w:b/>
          <w:sz w:val="24"/>
          <w:szCs w:val="24"/>
        </w:rPr>
      </w:pPr>
    </w:p>
    <w:p w14:paraId="29363B3D" w14:textId="77777777" w:rsidR="00EA7BF3" w:rsidRDefault="00EA7BF3" w:rsidP="00771425">
      <w:pPr>
        <w:spacing w:after="0" w:line="240" w:lineRule="auto"/>
        <w:jc w:val="both"/>
        <w:rPr>
          <w:rFonts w:ascii="Arial" w:hAnsi="Arial" w:cs="Arial"/>
          <w:b/>
          <w:sz w:val="24"/>
          <w:szCs w:val="24"/>
        </w:rPr>
      </w:pPr>
    </w:p>
    <w:p w14:paraId="208B4B49" w14:textId="77777777" w:rsidR="00EA7BF3" w:rsidRDefault="00EA7BF3" w:rsidP="00771425">
      <w:pPr>
        <w:spacing w:after="0" w:line="240" w:lineRule="auto"/>
        <w:jc w:val="both"/>
        <w:rPr>
          <w:rFonts w:ascii="Arial" w:hAnsi="Arial" w:cs="Arial"/>
          <w:b/>
          <w:sz w:val="24"/>
          <w:szCs w:val="24"/>
        </w:rPr>
      </w:pPr>
    </w:p>
    <w:p w14:paraId="1AD3E4DF" w14:textId="77777777" w:rsidR="00A23D6D" w:rsidRDefault="00A23D6D" w:rsidP="00771425">
      <w:pPr>
        <w:spacing w:after="0" w:line="240" w:lineRule="auto"/>
        <w:jc w:val="both"/>
        <w:rPr>
          <w:rFonts w:ascii="Arial" w:hAnsi="Arial" w:cs="Arial"/>
          <w:b/>
          <w:sz w:val="24"/>
          <w:szCs w:val="24"/>
        </w:rPr>
      </w:pPr>
    </w:p>
    <w:p w14:paraId="4DFFFF13" w14:textId="77777777" w:rsidR="007C1FD0" w:rsidRPr="00771425" w:rsidRDefault="007C1FD0" w:rsidP="00771425">
      <w:pPr>
        <w:spacing w:after="0" w:line="240" w:lineRule="auto"/>
        <w:jc w:val="both"/>
        <w:rPr>
          <w:rFonts w:ascii="Arial" w:hAnsi="Arial" w:cs="Arial"/>
          <w:b/>
          <w:sz w:val="24"/>
          <w:szCs w:val="24"/>
        </w:rPr>
      </w:pPr>
    </w:p>
    <w:p w14:paraId="70E9615A" w14:textId="77777777" w:rsidR="00ED2F87" w:rsidRPr="00BD5AEA" w:rsidRDefault="002D5B06" w:rsidP="00ED2F87">
      <w:pPr>
        <w:pStyle w:val="ListParagraph"/>
        <w:numPr>
          <w:ilvl w:val="0"/>
          <w:numId w:val="13"/>
        </w:numPr>
        <w:spacing w:after="0" w:line="240" w:lineRule="auto"/>
        <w:jc w:val="both"/>
        <w:rPr>
          <w:rFonts w:ascii="Arial" w:hAnsi="Arial" w:cs="Arial"/>
          <w:b/>
          <w:sz w:val="24"/>
          <w:szCs w:val="24"/>
        </w:rPr>
      </w:pPr>
      <w:r w:rsidRPr="008C4F18">
        <w:rPr>
          <w:rFonts w:ascii="Arial" w:hAnsi="Arial" w:cs="Arial"/>
          <w:b/>
          <w:sz w:val="24"/>
          <w:szCs w:val="24"/>
          <w:u w:val="single"/>
        </w:rPr>
        <w:lastRenderedPageBreak/>
        <w:t xml:space="preserve">Education and Children's Services </w:t>
      </w:r>
      <w:r w:rsidR="007F1767">
        <w:rPr>
          <w:rFonts w:ascii="Arial" w:hAnsi="Arial" w:cs="Arial"/>
          <w:b/>
          <w:sz w:val="24"/>
          <w:szCs w:val="24"/>
          <w:u w:val="single"/>
        </w:rPr>
        <w:t>Directorate</w:t>
      </w:r>
    </w:p>
    <w:p w14:paraId="4448B7A6" w14:textId="77777777" w:rsidR="00BD5AEA" w:rsidRDefault="00BD5AEA" w:rsidP="00BD5AEA">
      <w:pPr>
        <w:spacing w:after="0" w:line="240" w:lineRule="auto"/>
        <w:jc w:val="both"/>
        <w:rPr>
          <w:rFonts w:ascii="Arial" w:hAnsi="Arial" w:cs="Arial"/>
          <w:b/>
          <w:sz w:val="24"/>
          <w:szCs w:val="24"/>
        </w:rPr>
      </w:pPr>
    </w:p>
    <w:tbl>
      <w:tblPr>
        <w:tblW w:w="9634" w:type="dxa"/>
        <w:tblCellMar>
          <w:top w:w="15" w:type="dxa"/>
          <w:bottom w:w="15" w:type="dxa"/>
        </w:tblCellMar>
        <w:tblLook w:val="04A0" w:firstRow="1" w:lastRow="0" w:firstColumn="1" w:lastColumn="0" w:noHBand="0" w:noVBand="1"/>
      </w:tblPr>
      <w:tblGrid>
        <w:gridCol w:w="3823"/>
        <w:gridCol w:w="1452"/>
        <w:gridCol w:w="1453"/>
        <w:gridCol w:w="1453"/>
        <w:gridCol w:w="1453"/>
      </w:tblGrid>
      <w:tr w:rsidR="009940E3" w14:paraId="266DCDFB" w14:textId="77777777" w:rsidTr="00A23D6D">
        <w:trPr>
          <w:trHeight w:val="765"/>
        </w:trPr>
        <w:tc>
          <w:tcPr>
            <w:tcW w:w="38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BA422F" w14:textId="77777777" w:rsidR="00A23D6D" w:rsidRPr="00B111D1" w:rsidRDefault="002D5B06" w:rsidP="00B111D1">
            <w:pPr>
              <w:spacing w:after="0" w:line="240" w:lineRule="auto"/>
              <w:jc w:val="center"/>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Service Area</w:t>
            </w:r>
          </w:p>
        </w:tc>
        <w:tc>
          <w:tcPr>
            <w:tcW w:w="14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89C79C" w14:textId="77777777" w:rsidR="00A23D6D" w:rsidRPr="00B111D1" w:rsidRDefault="002D5B06" w:rsidP="00B111D1">
            <w:pPr>
              <w:spacing w:after="0" w:line="240" w:lineRule="auto"/>
              <w:jc w:val="center"/>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 xml:space="preserve">Net Budget </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BB90E7" w14:textId="77777777" w:rsidR="00A23D6D" w:rsidRPr="00B111D1" w:rsidRDefault="002D5B06" w:rsidP="00B111D1">
            <w:pPr>
              <w:spacing w:after="0" w:line="240" w:lineRule="auto"/>
              <w:jc w:val="center"/>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 xml:space="preserve">Net Forecast Outturn </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B2B09B" w14:textId="77777777" w:rsidR="00A23D6D" w:rsidRPr="00B111D1" w:rsidRDefault="002D5B06" w:rsidP="00B111D1">
            <w:pPr>
              <w:spacing w:after="0" w:line="240" w:lineRule="auto"/>
              <w:jc w:val="center"/>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Net Forecast Variance</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2DF71C" w14:textId="77777777" w:rsidR="00A23D6D" w:rsidRPr="00B111D1" w:rsidRDefault="002D5B06" w:rsidP="00B111D1">
            <w:pPr>
              <w:spacing w:after="0" w:line="240" w:lineRule="auto"/>
              <w:jc w:val="center"/>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Net Forecast Variance</w:t>
            </w:r>
          </w:p>
        </w:tc>
      </w:tr>
      <w:tr w:rsidR="009940E3" w14:paraId="1D56B5E8" w14:textId="77777777" w:rsidTr="00A23D6D">
        <w:trPr>
          <w:trHeight w:val="300"/>
        </w:trPr>
        <w:tc>
          <w:tcPr>
            <w:tcW w:w="3823" w:type="dxa"/>
            <w:tcBorders>
              <w:top w:val="nil"/>
              <w:left w:val="single" w:sz="8" w:space="0" w:color="auto"/>
              <w:bottom w:val="single" w:sz="4" w:space="0" w:color="auto"/>
              <w:right w:val="single" w:sz="4" w:space="0" w:color="auto"/>
            </w:tcBorders>
            <w:shd w:val="clear" w:color="000000" w:fill="D9D9D9"/>
            <w:vAlign w:val="center"/>
            <w:hideMark/>
          </w:tcPr>
          <w:p w14:paraId="5D83E3BC" w14:textId="77777777" w:rsidR="00A23D6D" w:rsidRPr="00B111D1" w:rsidRDefault="00A23D6D" w:rsidP="00B111D1">
            <w:pPr>
              <w:spacing w:after="0" w:line="240" w:lineRule="auto"/>
              <w:jc w:val="center"/>
              <w:rPr>
                <w:rFonts w:ascii="Arial" w:eastAsia="Times New Roman" w:hAnsi="Arial" w:cs="Arial"/>
                <w:b/>
                <w:bCs/>
                <w:color w:val="000000"/>
                <w:sz w:val="20"/>
                <w:szCs w:val="20"/>
                <w:lang w:eastAsia="en-GB"/>
              </w:rPr>
            </w:pPr>
          </w:p>
        </w:tc>
        <w:tc>
          <w:tcPr>
            <w:tcW w:w="1452" w:type="dxa"/>
            <w:tcBorders>
              <w:top w:val="nil"/>
              <w:left w:val="single" w:sz="4" w:space="0" w:color="auto"/>
              <w:bottom w:val="nil"/>
              <w:right w:val="single" w:sz="4" w:space="0" w:color="auto"/>
            </w:tcBorders>
            <w:shd w:val="clear" w:color="000000" w:fill="D9D9D9"/>
            <w:vAlign w:val="center"/>
            <w:hideMark/>
          </w:tcPr>
          <w:p w14:paraId="27C47D10" w14:textId="77777777" w:rsidR="00A23D6D" w:rsidRPr="00B111D1" w:rsidRDefault="002D5B06" w:rsidP="00B111D1">
            <w:pPr>
              <w:spacing w:after="0" w:line="240" w:lineRule="auto"/>
              <w:jc w:val="center"/>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£m</w:t>
            </w:r>
          </w:p>
        </w:tc>
        <w:tc>
          <w:tcPr>
            <w:tcW w:w="1453" w:type="dxa"/>
            <w:tcBorders>
              <w:top w:val="nil"/>
              <w:left w:val="single" w:sz="4" w:space="0" w:color="auto"/>
              <w:bottom w:val="nil"/>
              <w:right w:val="single" w:sz="4" w:space="0" w:color="auto"/>
            </w:tcBorders>
            <w:shd w:val="clear" w:color="000000" w:fill="D9D9D9"/>
            <w:vAlign w:val="center"/>
            <w:hideMark/>
          </w:tcPr>
          <w:p w14:paraId="37FE9984" w14:textId="77777777" w:rsidR="00A23D6D" w:rsidRPr="00B111D1" w:rsidRDefault="002D5B06" w:rsidP="00B111D1">
            <w:pPr>
              <w:spacing w:after="0" w:line="240" w:lineRule="auto"/>
              <w:jc w:val="center"/>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£m</w:t>
            </w:r>
          </w:p>
        </w:tc>
        <w:tc>
          <w:tcPr>
            <w:tcW w:w="1453" w:type="dxa"/>
            <w:tcBorders>
              <w:top w:val="nil"/>
              <w:left w:val="single" w:sz="4" w:space="0" w:color="auto"/>
              <w:bottom w:val="nil"/>
              <w:right w:val="single" w:sz="4" w:space="0" w:color="auto"/>
            </w:tcBorders>
            <w:shd w:val="clear" w:color="000000" w:fill="D9D9D9"/>
            <w:vAlign w:val="center"/>
            <w:hideMark/>
          </w:tcPr>
          <w:p w14:paraId="3D543A77" w14:textId="77777777" w:rsidR="00A23D6D" w:rsidRPr="00B111D1" w:rsidRDefault="002D5B06" w:rsidP="00B111D1">
            <w:pPr>
              <w:spacing w:after="0" w:line="240" w:lineRule="auto"/>
              <w:jc w:val="center"/>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£m</w:t>
            </w:r>
          </w:p>
        </w:tc>
        <w:tc>
          <w:tcPr>
            <w:tcW w:w="1453" w:type="dxa"/>
            <w:tcBorders>
              <w:top w:val="nil"/>
              <w:left w:val="single" w:sz="4" w:space="0" w:color="auto"/>
              <w:bottom w:val="nil"/>
              <w:right w:val="single" w:sz="4" w:space="0" w:color="auto"/>
            </w:tcBorders>
            <w:shd w:val="clear" w:color="000000" w:fill="D9D9D9"/>
            <w:vAlign w:val="center"/>
            <w:hideMark/>
          </w:tcPr>
          <w:p w14:paraId="6353B514" w14:textId="77777777" w:rsidR="00A23D6D" w:rsidRPr="00B111D1" w:rsidRDefault="002D5B06" w:rsidP="00B111D1">
            <w:pPr>
              <w:spacing w:after="0" w:line="240" w:lineRule="auto"/>
              <w:jc w:val="center"/>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w:t>
            </w:r>
          </w:p>
        </w:tc>
      </w:tr>
      <w:tr w:rsidR="009940E3" w14:paraId="59977E2F"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28D3F81" w14:textId="77777777" w:rsidR="00A23D6D" w:rsidRPr="00B111D1" w:rsidRDefault="002D5B06" w:rsidP="00B111D1">
            <w:pPr>
              <w:spacing w:after="0" w:line="240" w:lineRule="auto"/>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 xml:space="preserve">Front Door </w:t>
            </w:r>
            <w:r>
              <w:rPr>
                <w:rFonts w:ascii="Arial" w:eastAsia="Times New Roman" w:hAnsi="Arial" w:cs="Arial"/>
                <w:color w:val="000000"/>
                <w:sz w:val="20"/>
                <w:szCs w:val="20"/>
                <w:lang w:eastAsia="en-GB"/>
              </w:rPr>
              <w:t>a</w:t>
            </w:r>
            <w:r w:rsidRPr="00B111D1">
              <w:rPr>
                <w:rFonts w:ascii="Arial" w:eastAsia="Times New Roman" w:hAnsi="Arial" w:cs="Arial"/>
                <w:color w:val="000000"/>
                <w:sz w:val="20"/>
                <w:szCs w:val="20"/>
                <w:lang w:eastAsia="en-GB"/>
              </w:rPr>
              <w:t>ssessment</w:t>
            </w:r>
            <w:r>
              <w:rPr>
                <w:rFonts w:ascii="Arial" w:eastAsia="Times New Roman" w:hAnsi="Arial" w:cs="Arial"/>
                <w:color w:val="000000"/>
                <w:sz w:val="20"/>
                <w:szCs w:val="20"/>
                <w:lang w:eastAsia="en-GB"/>
              </w:rPr>
              <w:t>-</w:t>
            </w:r>
            <w:r w:rsidRPr="00B111D1">
              <w:rPr>
                <w:rFonts w:ascii="Arial" w:eastAsia="Times New Roman" w:hAnsi="Arial" w:cs="Arial"/>
                <w:color w:val="000000"/>
                <w:sz w:val="20"/>
                <w:szCs w:val="20"/>
                <w:lang w:eastAsia="en-GB"/>
              </w:rPr>
              <w:t xml:space="preserve"> Adolescent Services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FC9F083"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11.983</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11C915B"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12.035</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0119A3"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0.052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5416A4B"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0.43%</w:t>
            </w:r>
          </w:p>
        </w:tc>
      </w:tr>
      <w:tr w:rsidR="009940E3" w14:paraId="0E5763F2"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3D0C118" w14:textId="77777777" w:rsidR="00A23D6D" w:rsidRPr="00B111D1" w:rsidRDefault="002D5B06" w:rsidP="00B111D1">
            <w:pPr>
              <w:spacing w:after="0" w:line="240" w:lineRule="auto"/>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Family Safeguarding</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A8C7E67"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12.425</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AD9F03D"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13.787</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E21E31"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1.362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EAD02F6"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10.96%</w:t>
            </w:r>
          </w:p>
        </w:tc>
      </w:tr>
      <w:tr w:rsidR="009940E3" w14:paraId="118E0AD4"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49A206D1" w14:textId="77777777" w:rsidR="00A23D6D" w:rsidRPr="00B111D1" w:rsidRDefault="002D5B06" w:rsidP="00B111D1">
            <w:pPr>
              <w:spacing w:after="0" w:line="240" w:lineRule="auto"/>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Csc: Looked After Children</w:t>
            </w:r>
            <w:r>
              <w:rPr>
                <w:rFonts w:ascii="Arial" w:eastAsia="Times New Roman" w:hAnsi="Arial" w:cs="Arial"/>
                <w:color w:val="000000"/>
                <w:sz w:val="20"/>
                <w:szCs w:val="20"/>
                <w:lang w:eastAsia="en-GB"/>
              </w:rPr>
              <w:t xml:space="preserve"> </w:t>
            </w:r>
            <w:r w:rsidRPr="00B111D1">
              <w:rPr>
                <w:rFonts w:ascii="Arial" w:eastAsia="Times New Roman" w:hAnsi="Arial" w:cs="Arial"/>
                <w:color w:val="000000"/>
                <w:sz w:val="20"/>
                <w:szCs w:val="20"/>
                <w:lang w:eastAsia="en-GB"/>
              </w:rPr>
              <w:t>leaving Care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7EC59D6"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98.488</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13F65BE"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106.280</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2F25A8"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7.792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3C46CC8"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7.91%</w:t>
            </w:r>
          </w:p>
        </w:tc>
      </w:tr>
      <w:tr w:rsidR="009940E3" w14:paraId="7B819AD1" w14:textId="77777777" w:rsidTr="00A23D6D">
        <w:trPr>
          <w:trHeight w:val="375"/>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11421626" w14:textId="77777777" w:rsidR="00A23D6D" w:rsidRPr="00B111D1" w:rsidRDefault="002D5B06" w:rsidP="00B111D1">
            <w:pPr>
              <w:spacing w:after="0" w:line="240" w:lineRule="auto"/>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Fostering Adoption Lancashire Blackpool</w:t>
            </w:r>
            <w:r>
              <w:rPr>
                <w:rFonts w:ascii="Arial" w:eastAsia="Times New Roman" w:hAnsi="Arial" w:cs="Arial"/>
                <w:color w:val="000000"/>
                <w:sz w:val="20"/>
                <w:szCs w:val="20"/>
                <w:lang w:eastAsia="en-GB"/>
              </w:rPr>
              <w:t>,</w:t>
            </w:r>
            <w:r w:rsidRPr="00B111D1">
              <w:rPr>
                <w:rFonts w:ascii="Arial" w:eastAsia="Times New Roman" w:hAnsi="Arial" w:cs="Arial"/>
                <w:color w:val="000000"/>
                <w:sz w:val="20"/>
                <w:szCs w:val="20"/>
                <w:lang w:eastAsia="en-GB"/>
              </w:rPr>
              <w:t xml:space="preserve"> Residential Services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2F586CF3"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36.933</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E586224"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38.392</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BA044D"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1.459</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E43D651"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3.95%</w:t>
            </w:r>
          </w:p>
        </w:tc>
      </w:tr>
      <w:tr w:rsidR="009940E3" w14:paraId="7681665F"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361D4960" w14:textId="77777777" w:rsidR="00A23D6D" w:rsidRPr="00B111D1" w:rsidRDefault="002D5B06" w:rsidP="00B111D1">
            <w:pPr>
              <w:spacing w:after="0" w:line="240" w:lineRule="auto"/>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Family Safeguarding Project</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C94AEAF"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0.087</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EFE3C01"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0.087</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50B054"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0.000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48968AD"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0.00%</w:t>
            </w:r>
          </w:p>
        </w:tc>
      </w:tr>
      <w:tr w:rsidR="009940E3" w14:paraId="3A3D2456" w14:textId="77777777" w:rsidTr="00A23D6D">
        <w:trPr>
          <w:trHeight w:val="315"/>
        </w:trPr>
        <w:tc>
          <w:tcPr>
            <w:tcW w:w="3823"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5D414D2F" w14:textId="77777777" w:rsidR="00A23D6D" w:rsidRPr="00B111D1" w:rsidRDefault="002D5B06" w:rsidP="00B111D1">
            <w:pPr>
              <w:spacing w:after="0" w:line="240" w:lineRule="auto"/>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Total Childrens Social Care</w:t>
            </w:r>
          </w:p>
        </w:tc>
        <w:tc>
          <w:tcPr>
            <w:tcW w:w="1452"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2D3AFBE3"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159.916</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4ADDF7F3"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170.581</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407DFFDE"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10.665</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3CCDB247"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6.67%</w:t>
            </w:r>
          </w:p>
        </w:tc>
      </w:tr>
      <w:tr w:rsidR="009940E3" w14:paraId="139B6025"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56A7C936" w14:textId="77777777" w:rsidR="00A23D6D" w:rsidRPr="00B111D1" w:rsidRDefault="002D5B06" w:rsidP="00B111D1">
            <w:pPr>
              <w:spacing w:after="0" w:line="240" w:lineRule="auto"/>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Inclusion</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DDF11E0"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23.470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1BDC8D7"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24.644</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CED3B9"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1.174</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19D1E2C"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5.00%</w:t>
            </w:r>
          </w:p>
        </w:tc>
      </w:tr>
      <w:tr w:rsidR="009940E3" w14:paraId="6FF85CFE"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4AC41CF8" w14:textId="77777777" w:rsidR="00A23D6D" w:rsidRPr="00B111D1" w:rsidRDefault="002D5B06" w:rsidP="00B111D1">
            <w:pPr>
              <w:spacing w:after="0" w:line="240" w:lineRule="auto"/>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 xml:space="preserve">Children </w:t>
            </w:r>
            <w:r>
              <w:rPr>
                <w:rFonts w:ascii="Arial" w:eastAsia="Times New Roman" w:hAnsi="Arial" w:cs="Arial"/>
                <w:color w:val="000000"/>
                <w:sz w:val="20"/>
                <w:szCs w:val="20"/>
                <w:lang w:eastAsia="en-GB"/>
              </w:rPr>
              <w:t>a</w:t>
            </w:r>
            <w:r w:rsidRPr="00B111D1">
              <w:rPr>
                <w:rFonts w:ascii="Arial" w:eastAsia="Times New Roman" w:hAnsi="Arial" w:cs="Arial"/>
                <w:color w:val="000000"/>
                <w:sz w:val="20"/>
                <w:szCs w:val="20"/>
                <w:lang w:eastAsia="en-GB"/>
              </w:rPr>
              <w:t>nd Family Wellbeing Service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0983267"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18.525</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9D2913A"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16.938</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1A48EB"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-1.587</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16C39F6"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-8.57%</w:t>
            </w:r>
          </w:p>
        </w:tc>
      </w:tr>
      <w:tr w:rsidR="009940E3" w14:paraId="3042F538"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614792E" w14:textId="77777777" w:rsidR="00A23D6D" w:rsidRPr="00B111D1" w:rsidRDefault="002D5B06" w:rsidP="00B111D1">
            <w:pPr>
              <w:spacing w:after="0" w:line="240" w:lineRule="auto"/>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Cultural Services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A79ABC1"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11.266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8BF0759"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11.913</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899B1A"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0.647</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1101003"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5.74%</w:t>
            </w:r>
          </w:p>
        </w:tc>
      </w:tr>
      <w:tr w:rsidR="009940E3" w14:paraId="489269A0"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13C62CAE" w14:textId="77777777" w:rsidR="00A23D6D" w:rsidRPr="00B111D1" w:rsidRDefault="002D5B06" w:rsidP="00B111D1">
            <w:pPr>
              <w:spacing w:after="0" w:line="240" w:lineRule="auto"/>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Education Improvement 0</w:t>
            </w:r>
            <w:r>
              <w:rPr>
                <w:rFonts w:ascii="Arial" w:eastAsia="Times New Roman" w:hAnsi="Arial" w:cs="Arial"/>
                <w:color w:val="000000"/>
                <w:sz w:val="20"/>
                <w:szCs w:val="20"/>
                <w:lang w:eastAsia="en-GB"/>
              </w:rPr>
              <w:t>-</w:t>
            </w:r>
            <w:r w:rsidRPr="00B111D1">
              <w:rPr>
                <w:rFonts w:ascii="Arial" w:eastAsia="Times New Roman" w:hAnsi="Arial" w:cs="Arial"/>
                <w:color w:val="000000"/>
                <w:sz w:val="20"/>
                <w:szCs w:val="20"/>
                <w:lang w:eastAsia="en-GB"/>
              </w:rPr>
              <w:t>11 Years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4ACBFB1"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5.129</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242B0C8"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6.393</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84CD70"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1.264</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8CA00EE"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24.64%</w:t>
            </w:r>
          </w:p>
        </w:tc>
      </w:tr>
      <w:tr w:rsidR="009940E3" w14:paraId="3CC64CC7" w14:textId="77777777" w:rsidTr="00A23D6D">
        <w:trPr>
          <w:trHeight w:val="315"/>
        </w:trPr>
        <w:tc>
          <w:tcPr>
            <w:tcW w:w="3823"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33EAFDB0" w14:textId="77777777" w:rsidR="00A23D6D" w:rsidRPr="00B111D1" w:rsidRDefault="002D5B06" w:rsidP="00B111D1">
            <w:pPr>
              <w:spacing w:after="0" w:line="240" w:lineRule="auto"/>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 xml:space="preserve">Total Education </w:t>
            </w:r>
            <w:r>
              <w:rPr>
                <w:rFonts w:ascii="Arial" w:eastAsia="Times New Roman" w:hAnsi="Arial" w:cs="Arial"/>
                <w:b/>
                <w:bCs/>
                <w:color w:val="000000"/>
                <w:sz w:val="20"/>
                <w:szCs w:val="20"/>
                <w:lang w:eastAsia="en-GB"/>
              </w:rPr>
              <w:t>&amp;</w:t>
            </w:r>
            <w:r w:rsidRPr="00B111D1">
              <w:rPr>
                <w:rFonts w:ascii="Arial" w:eastAsia="Times New Roman" w:hAnsi="Arial" w:cs="Arial"/>
                <w:b/>
                <w:bCs/>
                <w:color w:val="000000"/>
                <w:sz w:val="20"/>
                <w:szCs w:val="20"/>
                <w:lang w:eastAsia="en-GB"/>
              </w:rPr>
              <w:t xml:space="preserve"> Skills</w:t>
            </w:r>
          </w:p>
        </w:tc>
        <w:tc>
          <w:tcPr>
            <w:tcW w:w="1452"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59130541"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58.390</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49BD70EB"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59.888</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03A1CD34"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1.498</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7149F198"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2.57%</w:t>
            </w:r>
          </w:p>
        </w:tc>
      </w:tr>
      <w:tr w:rsidR="009940E3" w14:paraId="6A06B9F1"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1E7C522D" w14:textId="77777777" w:rsidR="00A23D6D" w:rsidRPr="00B111D1" w:rsidRDefault="002D5B06" w:rsidP="00B111D1">
            <w:pPr>
              <w:spacing w:after="0" w:line="240" w:lineRule="auto"/>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Safeguarding Inspec</w:t>
            </w:r>
            <w:r>
              <w:rPr>
                <w:rFonts w:ascii="Arial" w:eastAsia="Times New Roman" w:hAnsi="Arial" w:cs="Arial"/>
                <w:color w:val="000000"/>
                <w:sz w:val="20"/>
                <w:szCs w:val="20"/>
                <w:lang w:eastAsia="en-GB"/>
              </w:rPr>
              <w:t>tion &amp;</w:t>
            </w:r>
            <w:r w:rsidRPr="00B111D1">
              <w:rPr>
                <w:rFonts w:ascii="Arial" w:eastAsia="Times New Roman" w:hAnsi="Arial" w:cs="Arial"/>
                <w:color w:val="000000"/>
                <w:sz w:val="20"/>
                <w:szCs w:val="20"/>
                <w:lang w:eastAsia="en-GB"/>
              </w:rPr>
              <w:t xml:space="preserve"> Audit</w:t>
            </w:r>
          </w:p>
        </w:tc>
        <w:tc>
          <w:tcPr>
            <w:tcW w:w="1452" w:type="dxa"/>
            <w:tcBorders>
              <w:top w:val="single" w:sz="4" w:space="0" w:color="auto"/>
              <w:left w:val="single" w:sz="4" w:space="0" w:color="auto"/>
              <w:bottom w:val="single" w:sz="4" w:space="0" w:color="auto"/>
              <w:right w:val="single" w:sz="4" w:space="0" w:color="auto"/>
            </w:tcBorders>
            <w:vAlign w:val="center"/>
            <w:hideMark/>
          </w:tcPr>
          <w:p w14:paraId="226940B2"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15.015</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AE3B6EB"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15.156</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ED2F6F"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0.141</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2419BE7"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0.94%</w:t>
            </w:r>
          </w:p>
        </w:tc>
      </w:tr>
      <w:tr w:rsidR="009940E3" w14:paraId="2D9F82FE"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1F184844" w14:textId="77777777" w:rsidR="00A23D6D" w:rsidRPr="00B111D1" w:rsidRDefault="002D5B06" w:rsidP="00B111D1">
            <w:pPr>
              <w:spacing w:after="0" w:line="240" w:lineRule="auto"/>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Education</w:t>
            </w:r>
            <w:r>
              <w:rPr>
                <w:rFonts w:ascii="Arial" w:eastAsia="Times New Roman" w:hAnsi="Arial" w:cs="Arial"/>
                <w:color w:val="000000"/>
                <w:sz w:val="20"/>
                <w:szCs w:val="20"/>
                <w:lang w:eastAsia="en-GB"/>
              </w:rPr>
              <w:t>-</w:t>
            </w:r>
            <w:r w:rsidRPr="00B111D1">
              <w:rPr>
                <w:rFonts w:ascii="Arial" w:eastAsia="Times New Roman" w:hAnsi="Arial" w:cs="Arial"/>
                <w:color w:val="000000"/>
                <w:sz w:val="20"/>
                <w:szCs w:val="20"/>
                <w:lang w:eastAsia="en-GB"/>
              </w:rPr>
              <w:t>Childrens Services Central Costs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19919E5"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-5.901</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9831AB7"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-5.479</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5A4C4FB"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0.422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D25C911"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7.15%</w:t>
            </w:r>
          </w:p>
        </w:tc>
      </w:tr>
      <w:tr w:rsidR="009940E3" w14:paraId="12C22FF9" w14:textId="77777777" w:rsidTr="00A23D6D">
        <w:trPr>
          <w:trHeight w:val="315"/>
        </w:trPr>
        <w:tc>
          <w:tcPr>
            <w:tcW w:w="3823"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5B7120D0" w14:textId="77777777" w:rsidR="00A23D6D" w:rsidRPr="00B111D1" w:rsidRDefault="002D5B06" w:rsidP="00B111D1">
            <w:pPr>
              <w:spacing w:after="0" w:line="240" w:lineRule="auto"/>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 xml:space="preserve">Total Education </w:t>
            </w:r>
            <w:r>
              <w:rPr>
                <w:rFonts w:ascii="Arial" w:eastAsia="Times New Roman" w:hAnsi="Arial" w:cs="Arial"/>
                <w:b/>
                <w:bCs/>
                <w:color w:val="000000"/>
                <w:sz w:val="20"/>
                <w:szCs w:val="20"/>
                <w:lang w:eastAsia="en-GB"/>
              </w:rPr>
              <w:t>a</w:t>
            </w:r>
            <w:r w:rsidRPr="00B111D1">
              <w:rPr>
                <w:rFonts w:ascii="Arial" w:eastAsia="Times New Roman" w:hAnsi="Arial" w:cs="Arial"/>
                <w:b/>
                <w:bCs/>
                <w:color w:val="000000"/>
                <w:sz w:val="20"/>
                <w:szCs w:val="20"/>
                <w:lang w:eastAsia="en-GB"/>
              </w:rPr>
              <w:t>nd Childrens Services</w:t>
            </w:r>
          </w:p>
        </w:tc>
        <w:tc>
          <w:tcPr>
            <w:tcW w:w="1452"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1E04C3E6"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9.114</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37DC1D74"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9.677</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1262CF3F"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0.563</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73B57123"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6.18%</w:t>
            </w:r>
          </w:p>
        </w:tc>
      </w:tr>
      <w:tr w:rsidR="009940E3" w14:paraId="4F22EE78"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3EB7186F" w14:textId="77777777" w:rsidR="00A23D6D" w:rsidRPr="00B111D1" w:rsidRDefault="002D5B06" w:rsidP="00B111D1">
            <w:pPr>
              <w:spacing w:after="0" w:line="240" w:lineRule="auto"/>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Policy Info   Commission Start Well</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1311DEA"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1.948</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4554757"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1.978</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9EAA52"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0.030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FF90433" w14:textId="77777777" w:rsidR="00A23D6D" w:rsidRPr="00B111D1" w:rsidRDefault="002D5B06" w:rsidP="00B111D1">
            <w:pPr>
              <w:spacing w:after="0" w:line="240" w:lineRule="auto"/>
              <w:jc w:val="right"/>
              <w:rPr>
                <w:rFonts w:ascii="Arial" w:eastAsia="Times New Roman" w:hAnsi="Arial" w:cs="Arial"/>
                <w:color w:val="000000"/>
                <w:sz w:val="20"/>
                <w:szCs w:val="20"/>
                <w:lang w:eastAsia="en-GB"/>
              </w:rPr>
            </w:pPr>
            <w:r w:rsidRPr="00B111D1">
              <w:rPr>
                <w:rFonts w:ascii="Arial" w:eastAsia="Times New Roman" w:hAnsi="Arial" w:cs="Arial"/>
                <w:color w:val="000000"/>
                <w:sz w:val="20"/>
                <w:szCs w:val="20"/>
                <w:lang w:eastAsia="en-GB"/>
              </w:rPr>
              <w:t>1.54%</w:t>
            </w:r>
          </w:p>
        </w:tc>
      </w:tr>
      <w:tr w:rsidR="009940E3" w14:paraId="1DC80B65" w14:textId="77777777" w:rsidTr="00A23D6D">
        <w:trPr>
          <w:trHeight w:val="525"/>
        </w:trPr>
        <w:tc>
          <w:tcPr>
            <w:tcW w:w="3823"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0A23588D" w14:textId="77777777" w:rsidR="00A23D6D" w:rsidRPr="00B111D1" w:rsidRDefault="002D5B06" w:rsidP="00B111D1">
            <w:pPr>
              <w:spacing w:after="0" w:line="240" w:lineRule="auto"/>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 xml:space="preserve">Total Policy Commissioning </w:t>
            </w:r>
            <w:r>
              <w:rPr>
                <w:rFonts w:ascii="Arial" w:eastAsia="Times New Roman" w:hAnsi="Arial" w:cs="Arial"/>
                <w:b/>
                <w:bCs/>
                <w:color w:val="000000"/>
                <w:sz w:val="20"/>
                <w:szCs w:val="20"/>
                <w:lang w:eastAsia="en-GB"/>
              </w:rPr>
              <w:t>a</w:t>
            </w:r>
            <w:r w:rsidRPr="00B111D1">
              <w:rPr>
                <w:rFonts w:ascii="Arial" w:eastAsia="Times New Roman" w:hAnsi="Arial" w:cs="Arial"/>
                <w:b/>
                <w:bCs/>
                <w:color w:val="000000"/>
                <w:sz w:val="20"/>
                <w:szCs w:val="20"/>
                <w:lang w:eastAsia="en-GB"/>
              </w:rPr>
              <w:t>nd Childrens Health</w:t>
            </w:r>
          </w:p>
        </w:tc>
        <w:tc>
          <w:tcPr>
            <w:tcW w:w="1452"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0908BC5E"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1.948</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2F2F1CE5"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1.978</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3D744041"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0.030</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2FD1C6E5"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1.54%</w:t>
            </w:r>
          </w:p>
        </w:tc>
      </w:tr>
      <w:tr w:rsidR="009940E3" w14:paraId="091B5DEB" w14:textId="77777777" w:rsidTr="00A23D6D">
        <w:trPr>
          <w:trHeight w:val="315"/>
        </w:trPr>
        <w:tc>
          <w:tcPr>
            <w:tcW w:w="3823"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1E69F11E" w14:textId="77777777" w:rsidR="00A23D6D" w:rsidRPr="00B111D1" w:rsidRDefault="002D5B06" w:rsidP="00B111D1">
            <w:pPr>
              <w:spacing w:after="0" w:line="240" w:lineRule="auto"/>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Total Education Childrens Services</w:t>
            </w:r>
          </w:p>
        </w:tc>
        <w:tc>
          <w:tcPr>
            <w:tcW w:w="1452"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6153D40D"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229.368</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67FAF3DA"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242.124</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2169D913"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12.756</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74B97070" w14:textId="77777777" w:rsidR="00A23D6D" w:rsidRPr="00B111D1" w:rsidRDefault="002D5B06" w:rsidP="00B111D1">
            <w:pPr>
              <w:spacing w:after="0" w:line="240" w:lineRule="auto"/>
              <w:jc w:val="right"/>
              <w:rPr>
                <w:rFonts w:ascii="Arial" w:eastAsia="Times New Roman" w:hAnsi="Arial" w:cs="Arial"/>
                <w:b/>
                <w:bCs/>
                <w:color w:val="000000"/>
                <w:sz w:val="20"/>
                <w:szCs w:val="20"/>
                <w:lang w:eastAsia="en-GB"/>
              </w:rPr>
            </w:pPr>
            <w:r w:rsidRPr="00B111D1">
              <w:rPr>
                <w:rFonts w:ascii="Arial" w:eastAsia="Times New Roman" w:hAnsi="Arial" w:cs="Arial"/>
                <w:b/>
                <w:bCs/>
                <w:color w:val="000000"/>
                <w:sz w:val="20"/>
                <w:szCs w:val="20"/>
                <w:lang w:eastAsia="en-GB"/>
              </w:rPr>
              <w:t>5.56%</w:t>
            </w:r>
          </w:p>
        </w:tc>
      </w:tr>
    </w:tbl>
    <w:p w14:paraId="79EEC321" w14:textId="77777777" w:rsidR="00B90FB7" w:rsidRPr="009038E2" w:rsidRDefault="00B90FB7" w:rsidP="00B90FB7">
      <w:pPr>
        <w:tabs>
          <w:tab w:val="left" w:pos="0"/>
          <w:tab w:val="left" w:pos="1418"/>
        </w:tabs>
        <w:spacing w:after="0" w:line="240" w:lineRule="auto"/>
        <w:ind w:right="217"/>
        <w:contextualSpacing/>
        <w:jc w:val="both"/>
        <w:rPr>
          <w:rFonts w:ascii="Arial" w:hAnsi="Arial" w:cs="Arial"/>
          <w:sz w:val="24"/>
          <w:szCs w:val="24"/>
          <w:highlight w:val="yellow"/>
        </w:rPr>
      </w:pPr>
    </w:p>
    <w:p w14:paraId="57C0C31F" w14:textId="77777777" w:rsidR="00DB5BFF" w:rsidRPr="009167D4" w:rsidRDefault="002D5B06" w:rsidP="009167D4">
      <w:pPr>
        <w:pStyle w:val="paragraph"/>
        <w:spacing w:before="0" w:beforeAutospacing="0" w:after="0" w:afterAutospacing="0"/>
        <w:jc w:val="both"/>
        <w:textAlignment w:val="baseline"/>
        <w:rPr>
          <w:rStyle w:val="eop"/>
          <w:rFonts w:ascii="Segoe UI" w:hAnsi="Segoe UI" w:cs="Segoe UI"/>
          <w:sz w:val="18"/>
          <w:szCs w:val="18"/>
        </w:rPr>
      </w:pPr>
      <w:r>
        <w:rPr>
          <w:rStyle w:val="normaltextrun"/>
          <w:rFonts w:ascii="Arial" w:hAnsi="Arial" w:cs="Arial"/>
        </w:rPr>
        <w:t>The total net approved budget for Education and Children's Services (ECS) in 2022/23 is £229.368m. As at the end of June 2022, the service is forecast to overspend by £1</w:t>
      </w:r>
      <w:r w:rsidR="00155698">
        <w:rPr>
          <w:rStyle w:val="normaltextrun"/>
          <w:rFonts w:ascii="Arial" w:hAnsi="Arial" w:cs="Arial"/>
        </w:rPr>
        <w:t>2</w:t>
      </w:r>
      <w:r w:rsidR="001A2159">
        <w:rPr>
          <w:rStyle w:val="normaltextrun"/>
          <w:rFonts w:ascii="Arial" w:hAnsi="Arial" w:cs="Arial"/>
        </w:rPr>
        <w:t>.756</w:t>
      </w:r>
      <w:r>
        <w:rPr>
          <w:rStyle w:val="normaltextrun"/>
          <w:rFonts w:ascii="Arial" w:hAnsi="Arial" w:cs="Arial"/>
        </w:rPr>
        <w:t>m.  </w:t>
      </w:r>
      <w:r>
        <w:rPr>
          <w:rStyle w:val="eop"/>
          <w:rFonts w:ascii="Arial" w:hAnsi="Arial" w:cs="Arial"/>
        </w:rPr>
        <w:t> </w:t>
      </w:r>
      <w:r>
        <w:rPr>
          <w:rStyle w:val="normaltextrun"/>
          <w:rFonts w:ascii="Arial" w:hAnsi="Arial" w:cs="Arial"/>
        </w:rPr>
        <w:t xml:space="preserve">Forecast overspends are </w:t>
      </w:r>
      <w:bookmarkStart w:id="35" w:name="_Int_EzcMKqSK"/>
      <w:r>
        <w:rPr>
          <w:rStyle w:val="normaltextrun"/>
          <w:rFonts w:ascii="Arial" w:hAnsi="Arial" w:cs="Arial"/>
        </w:rPr>
        <w:t>mainly due</w:t>
      </w:r>
      <w:bookmarkEnd w:id="35"/>
      <w:r>
        <w:rPr>
          <w:rStyle w:val="normaltextrun"/>
          <w:rFonts w:ascii="Arial" w:hAnsi="Arial" w:cs="Arial"/>
        </w:rPr>
        <w:t xml:space="preserve"> to increases in placement costs and in particular the number of children placed in agency residential accommodation and increases in the average cost of these placements, and under recovery of income across </w:t>
      </w:r>
      <w:bookmarkStart w:id="36" w:name="_Int_YzdxhwkF"/>
      <w:r>
        <w:rPr>
          <w:rStyle w:val="normaltextrun"/>
          <w:rFonts w:ascii="Arial" w:hAnsi="Arial" w:cs="Arial"/>
        </w:rPr>
        <w:t>various services</w:t>
      </w:r>
      <w:bookmarkEnd w:id="36"/>
      <w:r w:rsidR="007322FF">
        <w:rPr>
          <w:rStyle w:val="normaltextrun"/>
          <w:rFonts w:ascii="Arial" w:hAnsi="Arial" w:cs="Arial"/>
        </w:rPr>
        <w:t xml:space="preserve">. </w:t>
      </w:r>
      <w:r w:rsidR="007322FF">
        <w:rPr>
          <w:rStyle w:val="normaltextrun"/>
          <w:rFonts w:ascii="Arial" w:hAnsi="Arial" w:cs="Arial"/>
          <w:color w:val="000000"/>
          <w:shd w:val="clear" w:color="auto" w:fill="FFFFFF"/>
        </w:rPr>
        <w:t xml:space="preserve">Whilst these pressures are offset by underspends on staff due to vacancies and non-staff costs across several services, the staff forecast does reflect the recent pay award of £1,925 on basic pay per </w:t>
      </w:r>
      <w:bookmarkStart w:id="37" w:name="_Int_E79MCkBu"/>
      <w:r w:rsidR="007322FF">
        <w:rPr>
          <w:rStyle w:val="normaltextrun"/>
          <w:rFonts w:ascii="Arial" w:hAnsi="Arial" w:cs="Arial"/>
          <w:color w:val="000000"/>
          <w:shd w:val="clear" w:color="auto" w:fill="FFFFFF"/>
        </w:rPr>
        <w:t>FTE (F</w:t>
      </w:r>
      <w:r>
        <w:rPr>
          <w:rStyle w:val="normaltextrun"/>
          <w:rFonts w:ascii="Arial" w:hAnsi="Arial" w:cs="Arial"/>
          <w:color w:val="000000"/>
          <w:shd w:val="clear" w:color="auto" w:fill="FFFFFF"/>
        </w:rPr>
        <w:t>ull</w:t>
      </w:r>
      <w:r w:rsidR="007322FF">
        <w:rPr>
          <w:rStyle w:val="normaltextrun"/>
          <w:rFonts w:ascii="Arial" w:hAnsi="Arial" w:cs="Arial"/>
          <w:color w:val="000000"/>
          <w:shd w:val="clear" w:color="auto" w:fill="FFFFFF"/>
        </w:rPr>
        <w:t xml:space="preserve"> T</w:t>
      </w:r>
      <w:r>
        <w:rPr>
          <w:rStyle w:val="normaltextrun"/>
          <w:rFonts w:ascii="Arial" w:hAnsi="Arial" w:cs="Arial"/>
          <w:color w:val="000000"/>
          <w:shd w:val="clear" w:color="auto" w:fill="FFFFFF"/>
        </w:rPr>
        <w:t>ime</w:t>
      </w:r>
      <w:r w:rsidR="007322FF">
        <w:rPr>
          <w:rStyle w:val="normaltextrun"/>
          <w:rFonts w:ascii="Arial" w:hAnsi="Arial" w:cs="Arial"/>
          <w:color w:val="000000"/>
          <w:shd w:val="clear" w:color="auto" w:fill="FFFFFF"/>
        </w:rPr>
        <w:t xml:space="preserve"> E</w:t>
      </w:r>
      <w:r>
        <w:rPr>
          <w:rStyle w:val="normaltextrun"/>
          <w:rFonts w:ascii="Arial" w:hAnsi="Arial" w:cs="Arial"/>
          <w:color w:val="000000"/>
          <w:shd w:val="clear" w:color="auto" w:fill="FFFFFF"/>
        </w:rPr>
        <w:t>quivalent</w:t>
      </w:r>
      <w:r w:rsidR="007322FF">
        <w:rPr>
          <w:rStyle w:val="normaltextrun"/>
          <w:rFonts w:ascii="Arial" w:hAnsi="Arial" w:cs="Arial"/>
          <w:color w:val="000000"/>
          <w:shd w:val="clear" w:color="auto" w:fill="FFFFFF"/>
        </w:rPr>
        <w:t>)</w:t>
      </w:r>
      <w:bookmarkEnd w:id="37"/>
      <w:r w:rsidR="007322FF" w:rsidRPr="196101AE">
        <w:rPr>
          <w:rStyle w:val="normaltextrun"/>
          <w:rFonts w:ascii="Arial" w:hAnsi="Arial" w:cs="Arial"/>
          <w:color w:val="000000"/>
          <w:shd w:val="clear" w:color="auto" w:fill="FFFFFF"/>
        </w:rPr>
        <w:t xml:space="preserve"> </w:t>
      </w:r>
      <w:r w:rsidR="007322FF">
        <w:rPr>
          <w:rStyle w:val="normaltextrun"/>
          <w:rFonts w:ascii="Arial" w:hAnsi="Arial" w:cs="Arial"/>
          <w:color w:val="000000"/>
          <w:shd w:val="clear" w:color="auto" w:fill="FFFFFF"/>
        </w:rPr>
        <w:t>which is higher than what was budgeted for.</w:t>
      </w:r>
      <w:r w:rsidR="007322FF">
        <w:rPr>
          <w:rStyle w:val="eop"/>
          <w:rFonts w:ascii="Arial" w:hAnsi="Arial" w:cs="Arial"/>
          <w:color w:val="000000"/>
          <w:shd w:val="clear" w:color="auto" w:fill="FFFFFF"/>
        </w:rPr>
        <w:t> </w:t>
      </w:r>
      <w:r>
        <w:rPr>
          <w:rStyle w:val="eop"/>
          <w:rFonts w:ascii="Arial" w:hAnsi="Arial" w:cs="Arial"/>
        </w:rPr>
        <w:t> </w:t>
      </w:r>
    </w:p>
    <w:p w14:paraId="190A591A" w14:textId="77777777" w:rsidR="001A50F9" w:rsidRDefault="001A50F9" w:rsidP="00DB5BFF">
      <w:pPr>
        <w:pStyle w:val="paragraph"/>
        <w:spacing w:before="0" w:beforeAutospacing="0" w:after="0" w:afterAutospacing="0"/>
        <w:textAlignment w:val="baseline"/>
        <w:rPr>
          <w:rFonts w:ascii="Segoe UI" w:hAnsi="Segoe UI" w:cs="Segoe UI"/>
          <w:sz w:val="18"/>
          <w:szCs w:val="18"/>
        </w:rPr>
      </w:pPr>
    </w:p>
    <w:p w14:paraId="3D08EFF2" w14:textId="77777777" w:rsidR="00DB5BFF" w:rsidRDefault="002D5B06" w:rsidP="001A50F9">
      <w:pPr>
        <w:pStyle w:val="paragraph"/>
        <w:spacing w:before="0" w:beforeAutospacing="0" w:after="0" w:afterAutospacing="0"/>
        <w:ind w:left="855" w:hanging="855"/>
        <w:jc w:val="both"/>
        <w:textAlignment w:val="baseline"/>
        <w:rPr>
          <w:rFonts w:ascii="Segoe UI" w:hAnsi="Segoe UI" w:cs="Segoe UI"/>
          <w:sz w:val="18"/>
          <w:szCs w:val="18"/>
        </w:rPr>
      </w:pPr>
      <w:r>
        <w:rPr>
          <w:rStyle w:val="normaltextrun"/>
          <w:rFonts w:ascii="Arial" w:hAnsi="Arial" w:cs="Arial"/>
          <w:b/>
          <w:bCs/>
        </w:rPr>
        <w:t>Children's Social Care – Overspend £</w:t>
      </w:r>
      <w:r w:rsidR="00FC3D96">
        <w:rPr>
          <w:rStyle w:val="normaltextrun"/>
          <w:rFonts w:ascii="Arial" w:hAnsi="Arial" w:cs="Arial"/>
          <w:b/>
          <w:bCs/>
        </w:rPr>
        <w:t>10.</w:t>
      </w:r>
      <w:r w:rsidR="002E4E9D">
        <w:rPr>
          <w:rStyle w:val="normaltextrun"/>
          <w:rFonts w:ascii="Arial" w:hAnsi="Arial" w:cs="Arial"/>
          <w:b/>
          <w:bCs/>
        </w:rPr>
        <w:t>665</w:t>
      </w:r>
      <w:r>
        <w:rPr>
          <w:rStyle w:val="normaltextrun"/>
          <w:rFonts w:ascii="Arial" w:hAnsi="Arial" w:cs="Arial"/>
          <w:b/>
          <w:bCs/>
        </w:rPr>
        <w:t>m</w:t>
      </w:r>
      <w:r>
        <w:rPr>
          <w:rStyle w:val="eop"/>
          <w:rFonts w:ascii="Arial" w:hAnsi="Arial" w:cs="Arial"/>
        </w:rPr>
        <w:t> </w:t>
      </w:r>
    </w:p>
    <w:p w14:paraId="1AE9E4EB"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The largest areas of spend within the Children's Social Care Service are for residential and fostering placements for children in our care and social work teams, with activity cutting across </w:t>
      </w:r>
      <w:bookmarkStart w:id="38" w:name="_Int_OP5pAzN0"/>
      <w:proofErr w:type="gramStart"/>
      <w:r>
        <w:rPr>
          <w:rStyle w:val="normaltextrun"/>
          <w:rFonts w:ascii="Arial" w:hAnsi="Arial" w:cs="Arial"/>
        </w:rPr>
        <w:t>a number of</w:t>
      </w:r>
      <w:bookmarkEnd w:id="38"/>
      <w:proofErr w:type="gramEnd"/>
      <w:r>
        <w:rPr>
          <w:rStyle w:val="normaltextrun"/>
          <w:rFonts w:ascii="Arial" w:hAnsi="Arial" w:cs="Arial"/>
        </w:rPr>
        <w:t xml:space="preserve"> service areas.  </w:t>
      </w:r>
      <w:r>
        <w:rPr>
          <w:rStyle w:val="eop"/>
          <w:rFonts w:ascii="Arial" w:hAnsi="Arial" w:cs="Arial"/>
        </w:rPr>
        <w:t> </w:t>
      </w:r>
    </w:p>
    <w:p w14:paraId="19FFC239"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3CAB6B0"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Residential and fostering placements (including in-house residential provision) are forecast to overspend by c£9.100m.   </w:t>
      </w:r>
      <w:r>
        <w:rPr>
          <w:rStyle w:val="eop"/>
          <w:rFonts w:ascii="Arial" w:hAnsi="Arial" w:cs="Arial"/>
        </w:rPr>
        <w:t> </w:t>
      </w:r>
    </w:p>
    <w:p w14:paraId="12CF3756"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28A96F7"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lastRenderedPageBreak/>
        <w:t>Whilst there has been an increase in the number of children looked after in the last 5 months, on average the number of children entering care has fallen since September 2020 and there has been a significant reduction in the number of children looked after, from 2,085 (excluding children with disabilities) in September 2020 to 1,909 in June 2022, a reduction of 176 (c8%) with most of this reduction occurring since January 2021.</w:t>
      </w:r>
      <w:r>
        <w:rPr>
          <w:rStyle w:val="eop"/>
          <w:rFonts w:ascii="Arial" w:hAnsi="Arial" w:cs="Arial"/>
        </w:rPr>
        <w:t> </w:t>
      </w:r>
    </w:p>
    <w:p w14:paraId="09CE4877"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9BEC2B0"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The fall in numbers over this period is </w:t>
      </w:r>
      <w:bookmarkStart w:id="39" w:name="_Int_4dxJCgFm"/>
      <w:r>
        <w:rPr>
          <w:rStyle w:val="normaltextrun"/>
          <w:rFonts w:ascii="Arial" w:hAnsi="Arial" w:cs="Arial"/>
        </w:rPr>
        <w:t>largely due</w:t>
      </w:r>
      <w:bookmarkEnd w:id="39"/>
      <w:r>
        <w:rPr>
          <w:rStyle w:val="normaltextrun"/>
          <w:rFonts w:ascii="Arial" w:hAnsi="Arial" w:cs="Arial"/>
        </w:rPr>
        <w:t xml:space="preserve"> to the impact of the implementation of Lancashire Family Safeguarding in February 2021 and the pandemic with a reduction in both referrals and new assessments started over the same period.</w:t>
      </w:r>
      <w:r w:rsidRPr="196101AE">
        <w:rPr>
          <w:rStyle w:val="normaltextrun"/>
          <w:rFonts w:ascii="Arial" w:hAnsi="Arial" w:cs="Arial"/>
        </w:rPr>
        <w:t> </w:t>
      </w:r>
      <w:r>
        <w:rPr>
          <w:rStyle w:val="normaltextrun"/>
          <w:rFonts w:ascii="Arial" w:hAnsi="Arial" w:cs="Arial"/>
        </w:rPr>
        <w:t xml:space="preserve"> Whilst there was some </w:t>
      </w:r>
      <w:bookmarkStart w:id="40" w:name="_Int_25Pzd9Gc"/>
      <w:r>
        <w:rPr>
          <w:rStyle w:val="normaltextrun"/>
          <w:rFonts w:ascii="Arial" w:hAnsi="Arial" w:cs="Arial"/>
        </w:rPr>
        <w:t>early delivery</w:t>
      </w:r>
      <w:bookmarkEnd w:id="40"/>
      <w:r>
        <w:rPr>
          <w:rStyle w:val="normaltextrun"/>
          <w:rFonts w:ascii="Arial" w:hAnsi="Arial" w:cs="Arial"/>
        </w:rPr>
        <w:t xml:space="preserve"> of </w:t>
      </w:r>
      <w:bookmarkStart w:id="41" w:name="_Int_VijZ17dX"/>
      <w:r>
        <w:rPr>
          <w:rStyle w:val="normaltextrun"/>
          <w:rFonts w:ascii="Arial" w:hAnsi="Arial" w:cs="Arial"/>
        </w:rPr>
        <w:t xml:space="preserve">LFS </w:t>
      </w:r>
      <w:r w:rsidRPr="196101AE">
        <w:rPr>
          <w:rStyle w:val="normaltextrun"/>
          <w:rFonts w:ascii="Arial" w:hAnsi="Arial" w:cs="Arial"/>
        </w:rPr>
        <w:t>(Lancashire Family Safeguarding)</w:t>
      </w:r>
      <w:bookmarkEnd w:id="41"/>
      <w:r w:rsidRPr="196101AE">
        <w:rPr>
          <w:rStyle w:val="normaltextrun"/>
          <w:rFonts w:ascii="Arial" w:hAnsi="Arial" w:cs="Arial"/>
        </w:rPr>
        <w:t xml:space="preserve"> </w:t>
      </w:r>
      <w:r>
        <w:rPr>
          <w:rStyle w:val="normaltextrun"/>
          <w:rFonts w:ascii="Arial" w:hAnsi="Arial" w:cs="Arial"/>
        </w:rPr>
        <w:t>savings in 2021/22.</w:t>
      </w:r>
      <w:r w:rsidRPr="196101AE">
        <w:rPr>
          <w:rStyle w:val="normaltextrun"/>
          <w:rFonts w:ascii="Arial" w:hAnsi="Arial" w:cs="Arial"/>
        </w:rPr>
        <w:t> </w:t>
      </w:r>
      <w:r>
        <w:rPr>
          <w:rStyle w:val="normaltextrun"/>
          <w:rFonts w:ascii="Arial" w:hAnsi="Arial" w:cs="Arial"/>
        </w:rPr>
        <w:t xml:space="preserve"> The number of new entrants aged 0-12 has been above the level required to deliver recurring savings over the last 6 months and assuming they continue at this level an under delivery of savings of c£1.000m is expected in 2022/23Whilst the total number of children looked after has fallen the cost of agency residential placements has increased significantly since September 2021, in part due to an increase in the number of children placed in agency residential placements, following a fall from mid</w:t>
      </w:r>
      <w:r w:rsidR="00167023">
        <w:rPr>
          <w:rStyle w:val="normaltextrun"/>
          <w:rFonts w:ascii="Arial" w:hAnsi="Arial" w:cs="Arial"/>
        </w:rPr>
        <w:t>-</w:t>
      </w:r>
      <w:r>
        <w:rPr>
          <w:rStyle w:val="normaltextrun"/>
          <w:rFonts w:ascii="Arial" w:hAnsi="Arial" w:cs="Arial"/>
        </w:rPr>
        <w:t xml:space="preserve"> 2020/21, but </w:t>
      </w:r>
      <w:bookmarkStart w:id="42" w:name="_Int_toDbYrt3"/>
      <w:r>
        <w:rPr>
          <w:rStyle w:val="normaltextrun"/>
          <w:rFonts w:ascii="Arial" w:hAnsi="Arial" w:cs="Arial"/>
        </w:rPr>
        <w:t>largely due</w:t>
      </w:r>
      <w:bookmarkEnd w:id="42"/>
      <w:r>
        <w:rPr>
          <w:rStyle w:val="normaltextrun"/>
          <w:rFonts w:ascii="Arial" w:hAnsi="Arial" w:cs="Arial"/>
        </w:rPr>
        <w:t xml:space="preserve"> to an increase in the average cost of these placements.</w:t>
      </w:r>
      <w:r>
        <w:rPr>
          <w:rStyle w:val="eop"/>
          <w:rFonts w:ascii="Arial" w:hAnsi="Arial" w:cs="Arial"/>
        </w:rPr>
        <w:t> </w:t>
      </w:r>
    </w:p>
    <w:p w14:paraId="363FC263"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71131BF"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forecast for 2022/23 as at June 2022 assumes that costs will continue to increase in line with average monthly increases during the last 3 months which is lower than the average monthly increase over the last 12 months suggesting demand increases could be slowing.  However, if increases continue at the same rate as seen in the last 12 months the overspend is likely to be in the region of c£14.000m.  </w:t>
      </w:r>
      <w:r>
        <w:rPr>
          <w:rStyle w:val="eop"/>
          <w:rFonts w:ascii="Arial" w:hAnsi="Arial" w:cs="Arial"/>
        </w:rPr>
        <w:t> </w:t>
      </w:r>
    </w:p>
    <w:p w14:paraId="79AE47CC"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E054E07"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Forecast overspends on social work teams of c£1.100m are in part due to the use of agency staff to fill vacant posts.  </w:t>
      </w:r>
      <w:r>
        <w:rPr>
          <w:rStyle w:val="eop"/>
          <w:rFonts w:ascii="Arial" w:hAnsi="Arial" w:cs="Arial"/>
        </w:rPr>
        <w:t> </w:t>
      </w:r>
    </w:p>
    <w:p w14:paraId="1C8F3232"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C855EDD"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budget for the Children's Social Care Service also covers other allowances, payments and assistance to families which are forecast to underspend by c£0.300m the most significant of which are detailed below.  </w:t>
      </w:r>
      <w:r>
        <w:rPr>
          <w:rStyle w:val="eop"/>
          <w:rFonts w:ascii="Arial" w:hAnsi="Arial" w:cs="Arial"/>
        </w:rPr>
        <w:t> </w:t>
      </w:r>
    </w:p>
    <w:p w14:paraId="63950EB0"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8615DF0" w14:textId="77777777" w:rsidR="00DB5BFF" w:rsidRDefault="002D5B06" w:rsidP="00E91A81">
      <w:pPr>
        <w:pStyle w:val="paragraph"/>
        <w:numPr>
          <w:ilvl w:val="0"/>
          <w:numId w:val="49"/>
        </w:numPr>
        <w:spacing w:before="0" w:beforeAutospacing="0" w:after="0" w:afterAutospacing="0"/>
        <w:jc w:val="both"/>
        <w:textAlignment w:val="baseline"/>
        <w:rPr>
          <w:rFonts w:ascii="Arial" w:hAnsi="Arial" w:cs="Arial"/>
          <w:color w:val="000000"/>
        </w:rPr>
      </w:pPr>
      <w:r>
        <w:rPr>
          <w:rStyle w:val="normaltextrun"/>
          <w:rFonts w:ascii="Arial" w:hAnsi="Arial" w:cs="Arial"/>
        </w:rPr>
        <w:t>Regular payments and assistance to families is forecast to overspend by c£500,000 which is broadly in line with spend in 2021/22.</w:t>
      </w:r>
      <w:r>
        <w:rPr>
          <w:rStyle w:val="eop"/>
          <w:rFonts w:ascii="Arial" w:hAnsi="Arial" w:cs="Arial"/>
        </w:rPr>
        <w:t> </w:t>
      </w:r>
    </w:p>
    <w:p w14:paraId="7A5D9E85" w14:textId="77777777" w:rsidR="00DB5BFF" w:rsidRDefault="002D5B06" w:rsidP="00E91A81">
      <w:pPr>
        <w:pStyle w:val="paragraph"/>
        <w:numPr>
          <w:ilvl w:val="0"/>
          <w:numId w:val="49"/>
        </w:numPr>
        <w:spacing w:before="0" w:beforeAutospacing="0" w:after="0" w:afterAutospacing="0"/>
        <w:jc w:val="both"/>
        <w:textAlignment w:val="baseline"/>
        <w:rPr>
          <w:rFonts w:ascii="Arial" w:hAnsi="Arial" w:cs="Arial"/>
          <w:color w:val="000000"/>
        </w:rPr>
      </w:pPr>
      <w:r>
        <w:rPr>
          <w:rStyle w:val="normaltextrun"/>
          <w:rFonts w:ascii="Arial" w:hAnsi="Arial" w:cs="Arial"/>
        </w:rPr>
        <w:t>Special Guardianship Orders (SGO's) and Child arrangement orders (CAO's) are forecast to underspend by c£200,000 although there has been an increase in spend of c£1,000m compared to 2021/22.  Spend on SGO's continues to increase by c9% per annum as it has done in previous years.  </w:t>
      </w:r>
      <w:r>
        <w:rPr>
          <w:rStyle w:val="eop"/>
          <w:rFonts w:ascii="Arial" w:hAnsi="Arial" w:cs="Arial"/>
        </w:rPr>
        <w:t> </w:t>
      </w:r>
    </w:p>
    <w:p w14:paraId="74974874" w14:textId="77777777" w:rsidR="00DB5BFF" w:rsidRDefault="002D5B06" w:rsidP="00E91A81">
      <w:pPr>
        <w:pStyle w:val="paragraph"/>
        <w:numPr>
          <w:ilvl w:val="0"/>
          <w:numId w:val="49"/>
        </w:numPr>
        <w:spacing w:before="0" w:beforeAutospacing="0" w:after="0" w:afterAutospacing="0"/>
        <w:jc w:val="both"/>
        <w:textAlignment w:val="baseline"/>
        <w:rPr>
          <w:rFonts w:ascii="Arial" w:hAnsi="Arial" w:cs="Arial"/>
          <w:color w:val="000000"/>
        </w:rPr>
      </w:pPr>
      <w:r>
        <w:rPr>
          <w:rStyle w:val="normaltextrun"/>
          <w:rFonts w:ascii="Arial" w:hAnsi="Arial" w:cs="Arial"/>
        </w:rPr>
        <w:t>Forecast underspends on staying put arrangements are c£0.400m with spend broadly in line with 2021/22. </w:t>
      </w:r>
      <w:r>
        <w:rPr>
          <w:rStyle w:val="eop"/>
          <w:rFonts w:ascii="Arial" w:hAnsi="Arial" w:cs="Arial"/>
        </w:rPr>
        <w:t> </w:t>
      </w:r>
    </w:p>
    <w:p w14:paraId="6AC378F5" w14:textId="77777777" w:rsidR="00DB5BFF" w:rsidRDefault="002D5B06" w:rsidP="00E91A81">
      <w:pPr>
        <w:pStyle w:val="paragraph"/>
        <w:numPr>
          <w:ilvl w:val="0"/>
          <w:numId w:val="49"/>
        </w:numPr>
        <w:spacing w:before="0" w:beforeAutospacing="0" w:after="0" w:afterAutospacing="0"/>
        <w:jc w:val="both"/>
        <w:textAlignment w:val="baseline"/>
        <w:rPr>
          <w:rFonts w:ascii="Arial" w:hAnsi="Arial" w:cs="Arial"/>
          <w:color w:val="000000"/>
        </w:rPr>
      </w:pPr>
      <w:r>
        <w:rPr>
          <w:rStyle w:val="normaltextrun"/>
          <w:rFonts w:ascii="Arial" w:hAnsi="Arial" w:cs="Arial"/>
        </w:rPr>
        <w:t>Adoption allowances are forecast to underspend by c£0.200m with spend also broadly in line with 2021/22. </w:t>
      </w:r>
      <w:r>
        <w:rPr>
          <w:rStyle w:val="eop"/>
          <w:rFonts w:ascii="Arial" w:hAnsi="Arial" w:cs="Arial"/>
        </w:rPr>
        <w:t> </w:t>
      </w:r>
    </w:p>
    <w:p w14:paraId="680441B8" w14:textId="77777777" w:rsidR="00DB5BFF" w:rsidRDefault="002D5B06" w:rsidP="00DB5BF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65A0D35" w14:textId="77777777" w:rsidR="00DB5BFF" w:rsidRPr="00167023" w:rsidRDefault="002D5B06" w:rsidP="00DB5BFF">
      <w:pPr>
        <w:pStyle w:val="paragraph"/>
        <w:spacing w:before="0" w:beforeAutospacing="0" w:after="0" w:afterAutospacing="0"/>
        <w:jc w:val="both"/>
        <w:textAlignment w:val="baseline"/>
        <w:rPr>
          <w:rFonts w:ascii="Segoe UI" w:hAnsi="Segoe UI" w:cs="Segoe UI"/>
          <w:sz w:val="18"/>
          <w:szCs w:val="18"/>
          <w:u w:val="single"/>
        </w:rPr>
      </w:pPr>
      <w:r w:rsidRPr="00167023">
        <w:rPr>
          <w:rStyle w:val="normaltextrun"/>
          <w:rFonts w:ascii="Arial" w:hAnsi="Arial" w:cs="Arial"/>
          <w:b/>
          <w:bCs/>
          <w:u w:val="single"/>
        </w:rPr>
        <w:t>Education and Skills – Overspend £</w:t>
      </w:r>
      <w:r w:rsidR="00A03F87">
        <w:rPr>
          <w:rStyle w:val="normaltextrun"/>
          <w:rFonts w:ascii="Arial" w:hAnsi="Arial" w:cs="Arial"/>
          <w:b/>
          <w:bCs/>
          <w:u w:val="single"/>
        </w:rPr>
        <w:t>1.498</w:t>
      </w:r>
      <w:r w:rsidRPr="00167023">
        <w:rPr>
          <w:rStyle w:val="normaltextrun"/>
          <w:rFonts w:ascii="Arial" w:hAnsi="Arial" w:cs="Arial"/>
          <w:b/>
          <w:bCs/>
          <w:u w:val="single"/>
        </w:rPr>
        <w:t>m</w:t>
      </w:r>
      <w:r w:rsidRPr="00167023">
        <w:rPr>
          <w:rStyle w:val="eop"/>
          <w:rFonts w:ascii="Arial" w:hAnsi="Arial" w:cs="Arial"/>
          <w:u w:val="single"/>
        </w:rPr>
        <w:t> </w:t>
      </w:r>
    </w:p>
    <w:p w14:paraId="47B96A2B"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F2ACB24"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Children Family and Wellbeing Service (</w:t>
      </w:r>
      <w:bookmarkStart w:id="43" w:name="_Int_SFdJaRpp"/>
      <w:r>
        <w:rPr>
          <w:rStyle w:val="normaltextrun"/>
          <w:rFonts w:ascii="Arial" w:hAnsi="Arial" w:cs="Arial"/>
          <w:b/>
          <w:bCs/>
        </w:rPr>
        <w:t>CFW</w:t>
      </w:r>
      <w:r w:rsidRPr="196101AE">
        <w:rPr>
          <w:rStyle w:val="normaltextrun"/>
          <w:rFonts w:ascii="Arial" w:hAnsi="Arial" w:cs="Arial"/>
          <w:b/>
          <w:bCs/>
        </w:rPr>
        <w:t xml:space="preserve"> (Children Family and Wellbeing)</w:t>
      </w:r>
      <w:bookmarkEnd w:id="43"/>
      <w:r w:rsidRPr="196101AE">
        <w:rPr>
          <w:rStyle w:val="normaltextrun"/>
          <w:rFonts w:ascii="Arial" w:hAnsi="Arial" w:cs="Arial"/>
          <w:b/>
          <w:bCs/>
        </w:rPr>
        <w:t>)</w:t>
      </w:r>
      <w:r>
        <w:rPr>
          <w:rStyle w:val="normaltextrun"/>
          <w:rFonts w:ascii="Arial" w:hAnsi="Arial" w:cs="Arial"/>
          <w:b/>
          <w:bCs/>
        </w:rPr>
        <w:t xml:space="preserve"> – Underspend £</w:t>
      </w:r>
      <w:r w:rsidR="00A03F87">
        <w:rPr>
          <w:rStyle w:val="normaltextrun"/>
          <w:rFonts w:ascii="Arial" w:hAnsi="Arial" w:cs="Arial"/>
          <w:b/>
          <w:bCs/>
        </w:rPr>
        <w:t>1.587</w:t>
      </w:r>
      <w:r>
        <w:rPr>
          <w:rStyle w:val="normaltextrun"/>
          <w:rFonts w:ascii="Arial" w:hAnsi="Arial" w:cs="Arial"/>
          <w:b/>
          <w:bCs/>
        </w:rPr>
        <w:t>m</w:t>
      </w:r>
      <w:r>
        <w:rPr>
          <w:rStyle w:val="eop"/>
          <w:rFonts w:ascii="Arial" w:hAnsi="Arial" w:cs="Arial"/>
        </w:rPr>
        <w:t> </w:t>
      </w:r>
    </w:p>
    <w:p w14:paraId="17BFDD8D"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Forecast underspends of c£</w:t>
      </w:r>
      <w:r w:rsidR="00A03F87">
        <w:rPr>
          <w:rStyle w:val="normaltextrun"/>
          <w:rFonts w:ascii="Arial" w:hAnsi="Arial" w:cs="Arial"/>
        </w:rPr>
        <w:t>1.350</w:t>
      </w:r>
      <w:r>
        <w:rPr>
          <w:rStyle w:val="normaltextrun"/>
          <w:rFonts w:ascii="Arial" w:hAnsi="Arial" w:cs="Arial"/>
        </w:rPr>
        <w:t>m across the service relate to staff (vacancies) and c£240,000 to operational costs. </w:t>
      </w:r>
      <w:r>
        <w:rPr>
          <w:rStyle w:val="eop"/>
          <w:rFonts w:ascii="Arial" w:hAnsi="Arial" w:cs="Arial"/>
        </w:rPr>
        <w:t> </w:t>
      </w:r>
      <w:r>
        <w:rPr>
          <w:rStyle w:val="normaltextrun"/>
          <w:rFonts w:ascii="Arial" w:hAnsi="Arial" w:cs="Arial"/>
        </w:rPr>
        <w:t xml:space="preserve">The county council will receive additional Supporting Families funding in 2022/23 of c£1.500m which will be used to recruit additional fixed term staff in CFW and in the Inclusion Service, to provide targeted support and improve the </w:t>
      </w:r>
      <w:r>
        <w:rPr>
          <w:rStyle w:val="normaltextrun"/>
          <w:rFonts w:ascii="Arial" w:hAnsi="Arial" w:cs="Arial"/>
        </w:rPr>
        <w:lastRenderedPageBreak/>
        <w:t xml:space="preserve">outcomes for children and young people within communities following the pandemic, </w:t>
      </w:r>
      <w:bookmarkStart w:id="44" w:name="_Int_HXLWst9H"/>
      <w:proofErr w:type="gramStart"/>
      <w:r>
        <w:rPr>
          <w:rStyle w:val="normaltextrun"/>
          <w:rFonts w:ascii="Arial" w:hAnsi="Arial" w:cs="Arial"/>
        </w:rPr>
        <w:t>in particular for</w:t>
      </w:r>
      <w:bookmarkEnd w:id="44"/>
      <w:proofErr w:type="gramEnd"/>
      <w:r>
        <w:rPr>
          <w:rStyle w:val="normaltextrun"/>
          <w:rFonts w:ascii="Arial" w:hAnsi="Arial" w:cs="Arial"/>
        </w:rPr>
        <w:t xml:space="preserve"> families experiencing domestic abuse and to meet emotional health/school readiness priorities.  </w:t>
      </w:r>
      <w:r>
        <w:rPr>
          <w:rStyle w:val="eop"/>
          <w:rFonts w:ascii="Arial" w:hAnsi="Arial" w:cs="Arial"/>
        </w:rPr>
        <w:t> </w:t>
      </w:r>
    </w:p>
    <w:p w14:paraId="36A329EA" w14:textId="77777777" w:rsidR="00DB5BFF" w:rsidRDefault="002D5B06" w:rsidP="00BE35F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C8BB89F"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Education Improvement - Overspend £1.</w:t>
      </w:r>
      <w:r w:rsidR="002F3116">
        <w:rPr>
          <w:rStyle w:val="normaltextrun"/>
          <w:rFonts w:ascii="Arial" w:hAnsi="Arial" w:cs="Arial"/>
          <w:b/>
          <w:bCs/>
        </w:rPr>
        <w:t>264</w:t>
      </w:r>
      <w:r>
        <w:rPr>
          <w:rStyle w:val="normaltextrun"/>
          <w:rFonts w:ascii="Arial" w:hAnsi="Arial" w:cs="Arial"/>
          <w:b/>
          <w:bCs/>
        </w:rPr>
        <w:t>m</w:t>
      </w:r>
      <w:r>
        <w:rPr>
          <w:rStyle w:val="eop"/>
          <w:rFonts w:ascii="Arial" w:hAnsi="Arial" w:cs="Arial"/>
        </w:rPr>
        <w:t> </w:t>
      </w:r>
    </w:p>
    <w:p w14:paraId="07367199" w14:textId="77777777" w:rsidR="00E9274E" w:rsidRDefault="002D5B06" w:rsidP="00DB5BFF">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color w:val="000000"/>
        </w:rPr>
        <w:t>Forecast overspends of c£2.490m relate to under recovery of income across the service.  This is due to some schools opting out of the advisory service offer and ongoing pressures on some income generating services including Governor Services and the Professional Development Service, with pressures on school budgets affecting buy-back of services.  </w:t>
      </w:r>
      <w:r>
        <w:rPr>
          <w:rStyle w:val="eop"/>
          <w:rFonts w:ascii="Arial" w:hAnsi="Arial" w:cs="Arial"/>
          <w:color w:val="000000"/>
        </w:rPr>
        <w:t> </w:t>
      </w:r>
      <w:r>
        <w:rPr>
          <w:rStyle w:val="normaltextrun"/>
          <w:rFonts w:ascii="Arial" w:hAnsi="Arial" w:cs="Arial"/>
        </w:rPr>
        <w:t>The above overspends are partly offset by forecast underspends on non-staff costs of c£1.470m.</w:t>
      </w:r>
    </w:p>
    <w:p w14:paraId="4EB0B926" w14:textId="77777777" w:rsidR="00DB5BFF" w:rsidRPr="00E9274E" w:rsidRDefault="002D5B06" w:rsidP="00DB5BFF">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  </w:t>
      </w:r>
      <w:r>
        <w:rPr>
          <w:rStyle w:val="eop"/>
          <w:rFonts w:ascii="Arial" w:hAnsi="Arial" w:cs="Arial"/>
        </w:rPr>
        <w:t> </w:t>
      </w:r>
    </w:p>
    <w:p w14:paraId="6CBBB3FA" w14:textId="77777777" w:rsidR="00DB5BFF" w:rsidRPr="000E19B6" w:rsidRDefault="002D5B06" w:rsidP="00DB5BFF">
      <w:pPr>
        <w:pStyle w:val="paragraph"/>
        <w:spacing w:before="0" w:beforeAutospacing="0" w:after="0" w:afterAutospacing="0"/>
        <w:jc w:val="both"/>
        <w:textAlignment w:val="baseline"/>
        <w:rPr>
          <w:rStyle w:val="eop"/>
          <w:rFonts w:ascii="Segoe UI" w:hAnsi="Segoe UI" w:cs="Segoe UI"/>
          <w:sz w:val="18"/>
          <w:szCs w:val="18"/>
        </w:rPr>
      </w:pPr>
      <w:r>
        <w:rPr>
          <w:rStyle w:val="normaltextrun"/>
          <w:rFonts w:ascii="Arial" w:hAnsi="Arial" w:cs="Arial"/>
        </w:rPr>
        <w:t xml:space="preserve">A review of the Lancashire Professional Development Service is currently being undertaken </w:t>
      </w:r>
      <w:bookmarkStart w:id="45" w:name="_Int_oWEJSAEP"/>
      <w:proofErr w:type="gramStart"/>
      <w:r>
        <w:rPr>
          <w:rStyle w:val="normaltextrun"/>
          <w:rFonts w:ascii="Arial" w:hAnsi="Arial" w:cs="Arial"/>
        </w:rPr>
        <w:t>in light of</w:t>
      </w:r>
      <w:bookmarkEnd w:id="45"/>
      <w:proofErr w:type="gramEnd"/>
      <w:r>
        <w:rPr>
          <w:rStyle w:val="normaltextrun"/>
          <w:rFonts w:ascii="Arial" w:hAnsi="Arial" w:cs="Arial"/>
        </w:rPr>
        <w:t xml:space="preserve"> the reduction of the number of schools currently buying into the service and competition from other organisations.  </w:t>
      </w:r>
      <w:r>
        <w:rPr>
          <w:rStyle w:val="eop"/>
          <w:rFonts w:ascii="Arial" w:hAnsi="Arial" w:cs="Arial"/>
        </w:rPr>
        <w:t> </w:t>
      </w:r>
    </w:p>
    <w:p w14:paraId="77F48177" w14:textId="77777777" w:rsidR="005A0BD0" w:rsidRDefault="005A0BD0" w:rsidP="00DB5BFF">
      <w:pPr>
        <w:pStyle w:val="paragraph"/>
        <w:spacing w:before="0" w:beforeAutospacing="0" w:after="0" w:afterAutospacing="0"/>
        <w:jc w:val="both"/>
        <w:textAlignment w:val="baseline"/>
        <w:rPr>
          <w:rFonts w:ascii="Segoe UI" w:hAnsi="Segoe UI" w:cs="Segoe UI"/>
          <w:sz w:val="18"/>
          <w:szCs w:val="18"/>
        </w:rPr>
      </w:pPr>
    </w:p>
    <w:p w14:paraId="7A17B7F9"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Inclusion - Overspend £1.</w:t>
      </w:r>
      <w:r w:rsidR="000534CD">
        <w:rPr>
          <w:rStyle w:val="normaltextrun"/>
          <w:rFonts w:ascii="Arial" w:hAnsi="Arial" w:cs="Arial"/>
          <w:b/>
          <w:bCs/>
        </w:rPr>
        <w:t>174</w:t>
      </w:r>
      <w:r>
        <w:rPr>
          <w:rStyle w:val="normaltextrun"/>
          <w:rFonts w:ascii="Arial" w:hAnsi="Arial" w:cs="Arial"/>
          <w:b/>
          <w:bCs/>
        </w:rPr>
        <w:t>m</w:t>
      </w:r>
      <w:r>
        <w:rPr>
          <w:rStyle w:val="eop"/>
          <w:rFonts w:ascii="Arial" w:hAnsi="Arial" w:cs="Arial"/>
        </w:rPr>
        <w:t>  </w:t>
      </w:r>
    </w:p>
    <w:p w14:paraId="7AF9D47F"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Forecast overspends of c£1.400m relate to agency residential and fostering placements and assumes an increase in spend of c£600,000 compared to 2021/22.  However, spend on agency residential placements has increased in recent years with significant increases since March 2021.  If increases continue at the same rate as seen in recent months (the last 3 to 6 months) the overspend is likely to be in the region of c£1.700m.  </w:t>
      </w:r>
      <w:r>
        <w:rPr>
          <w:rStyle w:val="eop"/>
          <w:rFonts w:ascii="Arial" w:hAnsi="Arial" w:cs="Arial"/>
        </w:rPr>
        <w:t> </w:t>
      </w:r>
    </w:p>
    <w:p w14:paraId="5D5A14E1"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3DFE89B" w14:textId="77777777" w:rsidR="00DB5BFF" w:rsidRDefault="002D5B06" w:rsidP="00DB5BF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Forecast overspends of c£400,000 relate to family support </w:t>
      </w:r>
      <w:bookmarkStart w:id="46" w:name="_Int_4ruxYH0U"/>
      <w:proofErr w:type="gramStart"/>
      <w:r>
        <w:rPr>
          <w:rStyle w:val="normaltextrun"/>
          <w:rFonts w:ascii="Arial" w:hAnsi="Arial" w:cs="Arial"/>
        </w:rPr>
        <w:t>and also</w:t>
      </w:r>
      <w:bookmarkEnd w:id="46"/>
      <w:proofErr w:type="gramEnd"/>
      <w:r>
        <w:rPr>
          <w:rStyle w:val="normaltextrun"/>
          <w:rFonts w:ascii="Arial" w:hAnsi="Arial" w:cs="Arial"/>
        </w:rPr>
        <w:t xml:space="preserve"> assumes an increase in spend of c£200,000 compared to 2021/22.  This is an area of spend which increased during 2021/22, however it is not clear if there will be further increases during 2022/23 beyond those currently forecast.</w:t>
      </w:r>
      <w:r>
        <w:rPr>
          <w:rStyle w:val="eop"/>
          <w:rFonts w:ascii="Arial" w:hAnsi="Arial" w:cs="Arial"/>
        </w:rPr>
        <w:t> </w:t>
      </w:r>
    </w:p>
    <w:p w14:paraId="1FEB7F97" w14:textId="77777777" w:rsidR="00597471" w:rsidRDefault="00597471" w:rsidP="00DB5BFF">
      <w:pPr>
        <w:pStyle w:val="paragraph"/>
        <w:spacing w:before="0" w:beforeAutospacing="0" w:after="0" w:afterAutospacing="0"/>
        <w:jc w:val="both"/>
        <w:textAlignment w:val="baseline"/>
        <w:rPr>
          <w:rFonts w:ascii="Segoe UI" w:hAnsi="Segoe UI" w:cs="Segoe UI"/>
          <w:sz w:val="18"/>
          <w:szCs w:val="18"/>
        </w:rPr>
      </w:pPr>
    </w:p>
    <w:p w14:paraId="288A924F" w14:textId="77777777" w:rsidR="00DB5BFF" w:rsidRDefault="002D5B06" w:rsidP="00DB5BF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Offsetting the above overspends are forecast underspends of c£</w:t>
      </w:r>
      <w:r w:rsidR="00295884">
        <w:rPr>
          <w:rStyle w:val="normaltextrun"/>
          <w:rFonts w:ascii="Arial" w:hAnsi="Arial" w:cs="Arial"/>
        </w:rPr>
        <w:t>6</w:t>
      </w:r>
      <w:r>
        <w:rPr>
          <w:rStyle w:val="normaltextrun"/>
          <w:rFonts w:ascii="Arial" w:hAnsi="Arial" w:cs="Arial"/>
        </w:rPr>
        <w:t>00,000 on staffing across the service.</w:t>
      </w:r>
      <w:r>
        <w:rPr>
          <w:rStyle w:val="eop"/>
          <w:rFonts w:ascii="Arial" w:hAnsi="Arial" w:cs="Arial"/>
        </w:rPr>
        <w:t> </w:t>
      </w:r>
    </w:p>
    <w:p w14:paraId="671B9AFE" w14:textId="77777777" w:rsidR="00E27103" w:rsidRDefault="00E27103" w:rsidP="00DB5BFF">
      <w:pPr>
        <w:pStyle w:val="paragraph"/>
        <w:spacing w:before="0" w:beforeAutospacing="0" w:after="0" w:afterAutospacing="0"/>
        <w:jc w:val="both"/>
        <w:textAlignment w:val="baseline"/>
        <w:rPr>
          <w:rFonts w:ascii="Segoe UI" w:hAnsi="Segoe UI" w:cs="Segoe UI"/>
          <w:sz w:val="18"/>
          <w:szCs w:val="18"/>
        </w:rPr>
      </w:pPr>
    </w:p>
    <w:p w14:paraId="2915E841"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 xml:space="preserve">Cultural Services – </w:t>
      </w:r>
      <w:r w:rsidR="00DF7CDB">
        <w:rPr>
          <w:rStyle w:val="normaltextrun"/>
          <w:rFonts w:ascii="Arial" w:hAnsi="Arial" w:cs="Arial"/>
          <w:b/>
          <w:bCs/>
        </w:rPr>
        <w:t>Overspend</w:t>
      </w:r>
      <w:r>
        <w:rPr>
          <w:rStyle w:val="normaltextrun"/>
          <w:rFonts w:ascii="Arial" w:hAnsi="Arial" w:cs="Arial"/>
          <w:b/>
          <w:bCs/>
        </w:rPr>
        <w:t xml:space="preserve"> £0.</w:t>
      </w:r>
      <w:r w:rsidR="00DF7CDB">
        <w:rPr>
          <w:rStyle w:val="normaltextrun"/>
          <w:rFonts w:ascii="Arial" w:hAnsi="Arial" w:cs="Arial"/>
          <w:b/>
          <w:bCs/>
        </w:rPr>
        <w:t>647</w:t>
      </w:r>
      <w:r>
        <w:rPr>
          <w:rStyle w:val="normaltextrun"/>
          <w:rFonts w:ascii="Arial" w:hAnsi="Arial" w:cs="Arial"/>
          <w:b/>
          <w:bCs/>
        </w:rPr>
        <w:t>m</w:t>
      </w:r>
      <w:r>
        <w:rPr>
          <w:rStyle w:val="eop"/>
          <w:rFonts w:ascii="Arial" w:hAnsi="Arial" w:cs="Arial"/>
        </w:rPr>
        <w:t> </w:t>
      </w:r>
    </w:p>
    <w:p w14:paraId="487BC142" w14:textId="77777777" w:rsidR="00690BDC" w:rsidRDefault="002D5B06" w:rsidP="00690BD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Forecast overspends of c£400,000 across the service are </w:t>
      </w:r>
      <w:bookmarkStart w:id="47" w:name="_Int_iJ6Se5Uj"/>
      <w:r>
        <w:rPr>
          <w:rStyle w:val="normaltextrun"/>
          <w:rFonts w:ascii="Arial" w:hAnsi="Arial" w:cs="Arial"/>
        </w:rPr>
        <w:t>mainly due</w:t>
      </w:r>
      <w:bookmarkEnd w:id="47"/>
      <w:r>
        <w:rPr>
          <w:rStyle w:val="normaltextrun"/>
          <w:rFonts w:ascii="Arial" w:hAnsi="Arial" w:cs="Arial"/>
        </w:rPr>
        <w:t xml:space="preserve"> to the recent pay award and c£200,000 to under recovery of income.</w:t>
      </w:r>
      <w:r>
        <w:rPr>
          <w:rStyle w:val="eop"/>
          <w:rFonts w:ascii="Arial" w:hAnsi="Arial" w:cs="Arial"/>
        </w:rPr>
        <w:t> </w:t>
      </w:r>
    </w:p>
    <w:p w14:paraId="4EB1CAEE" w14:textId="77777777" w:rsidR="00690BDC" w:rsidRDefault="002D5B06" w:rsidP="00690BD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5C2F105" w14:textId="77777777" w:rsidR="00690BDC" w:rsidRDefault="002D5B06" w:rsidP="00690BD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Further forecast overspends of c£60,000 relate to additional spend on freelance staff/instructors in the Outdoor Education Service.</w:t>
      </w:r>
      <w:r>
        <w:rPr>
          <w:rStyle w:val="eop"/>
          <w:rFonts w:ascii="Arial" w:hAnsi="Arial" w:cs="Arial"/>
        </w:rPr>
        <w:t> </w:t>
      </w:r>
    </w:p>
    <w:p w14:paraId="72A4F726" w14:textId="77777777" w:rsidR="00DB5BFF" w:rsidRDefault="002D5B06" w:rsidP="00DB5BFF">
      <w:pPr>
        <w:pStyle w:val="paragraph"/>
        <w:spacing w:before="0" w:beforeAutospacing="0" w:after="0" w:afterAutospacing="0"/>
        <w:ind w:firstLine="2160"/>
        <w:jc w:val="both"/>
        <w:textAlignment w:val="baseline"/>
        <w:rPr>
          <w:rFonts w:ascii="Segoe UI" w:hAnsi="Segoe UI" w:cs="Segoe UI"/>
          <w:sz w:val="18"/>
          <w:szCs w:val="18"/>
        </w:rPr>
      </w:pPr>
      <w:r>
        <w:rPr>
          <w:rStyle w:val="eop"/>
          <w:rFonts w:ascii="Arial" w:hAnsi="Arial" w:cs="Arial"/>
        </w:rPr>
        <w:t> </w:t>
      </w:r>
    </w:p>
    <w:p w14:paraId="3DAA5EB2" w14:textId="77777777" w:rsidR="00DB5BFF" w:rsidRDefault="002D5B06" w:rsidP="00DB5BF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Education and Children's Services Central Costs – Overspend £0.422m</w:t>
      </w:r>
      <w:r>
        <w:rPr>
          <w:rStyle w:val="eop"/>
          <w:rFonts w:ascii="Arial" w:hAnsi="Arial" w:cs="Arial"/>
        </w:rPr>
        <w:t> </w:t>
      </w:r>
    </w:p>
    <w:p w14:paraId="4BFFB019" w14:textId="77777777" w:rsidR="00F07442" w:rsidRDefault="002D5B06" w:rsidP="00DB5BFF">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Forecast overspends relate to a loss of c£920,000 (c50%) of School Monitoring &amp; Brokering grant received from the Department for Education (DfE) offset by forecast underspends on Premature Retirement Costs (PRC) of c£500,000 which assumes a similar level of spend to that in 2021/22.</w:t>
      </w:r>
    </w:p>
    <w:p w14:paraId="2B139C54" w14:textId="77777777" w:rsidR="00A23D6D" w:rsidRDefault="00A23D6D" w:rsidP="00DB5BFF">
      <w:pPr>
        <w:pStyle w:val="paragraph"/>
        <w:spacing w:before="0" w:beforeAutospacing="0" w:after="0" w:afterAutospacing="0"/>
        <w:jc w:val="both"/>
        <w:textAlignment w:val="baseline"/>
        <w:rPr>
          <w:rStyle w:val="normaltextrun"/>
          <w:rFonts w:ascii="Arial" w:hAnsi="Arial" w:cs="Arial"/>
        </w:rPr>
      </w:pPr>
    </w:p>
    <w:p w14:paraId="2A6115EA" w14:textId="77777777" w:rsidR="00A23D6D" w:rsidRDefault="00A23D6D" w:rsidP="00DB5BFF">
      <w:pPr>
        <w:pStyle w:val="paragraph"/>
        <w:spacing w:before="0" w:beforeAutospacing="0" w:after="0" w:afterAutospacing="0"/>
        <w:jc w:val="both"/>
        <w:textAlignment w:val="baseline"/>
        <w:rPr>
          <w:rStyle w:val="normaltextrun"/>
          <w:rFonts w:ascii="Arial" w:hAnsi="Arial" w:cs="Arial"/>
        </w:rPr>
      </w:pPr>
    </w:p>
    <w:p w14:paraId="69926BDA" w14:textId="77777777" w:rsidR="00A23D6D" w:rsidRDefault="00A23D6D" w:rsidP="00DB5BFF">
      <w:pPr>
        <w:pStyle w:val="paragraph"/>
        <w:spacing w:before="0" w:beforeAutospacing="0" w:after="0" w:afterAutospacing="0"/>
        <w:jc w:val="both"/>
        <w:textAlignment w:val="baseline"/>
        <w:rPr>
          <w:rStyle w:val="normaltextrun"/>
          <w:rFonts w:ascii="Arial" w:hAnsi="Arial" w:cs="Arial"/>
        </w:rPr>
      </w:pPr>
    </w:p>
    <w:p w14:paraId="31406CBA" w14:textId="77777777" w:rsidR="00A23D6D" w:rsidRDefault="00A23D6D" w:rsidP="00DB5BFF">
      <w:pPr>
        <w:pStyle w:val="paragraph"/>
        <w:spacing w:before="0" w:beforeAutospacing="0" w:after="0" w:afterAutospacing="0"/>
        <w:jc w:val="both"/>
        <w:textAlignment w:val="baseline"/>
        <w:rPr>
          <w:rStyle w:val="normaltextrun"/>
          <w:rFonts w:ascii="Arial" w:hAnsi="Arial" w:cs="Arial"/>
        </w:rPr>
      </w:pPr>
    </w:p>
    <w:p w14:paraId="0F97EFF1" w14:textId="77777777" w:rsidR="00A23D6D" w:rsidRDefault="00A23D6D" w:rsidP="00DB5BFF">
      <w:pPr>
        <w:pStyle w:val="paragraph"/>
        <w:spacing w:before="0" w:beforeAutospacing="0" w:after="0" w:afterAutospacing="0"/>
        <w:jc w:val="both"/>
        <w:textAlignment w:val="baseline"/>
        <w:rPr>
          <w:rStyle w:val="normaltextrun"/>
          <w:rFonts w:ascii="Arial" w:hAnsi="Arial" w:cs="Arial"/>
        </w:rPr>
      </w:pPr>
    </w:p>
    <w:p w14:paraId="52DCB842" w14:textId="77777777" w:rsidR="00A23D6D" w:rsidRDefault="00A23D6D" w:rsidP="00DB5BFF">
      <w:pPr>
        <w:pStyle w:val="paragraph"/>
        <w:spacing w:before="0" w:beforeAutospacing="0" w:after="0" w:afterAutospacing="0"/>
        <w:jc w:val="both"/>
        <w:textAlignment w:val="baseline"/>
        <w:rPr>
          <w:rStyle w:val="normaltextrun"/>
          <w:rFonts w:ascii="Arial" w:hAnsi="Arial" w:cs="Arial"/>
        </w:rPr>
      </w:pPr>
    </w:p>
    <w:p w14:paraId="78958F4B" w14:textId="77777777" w:rsidR="00F07442" w:rsidRDefault="00F07442" w:rsidP="00DB5BFF">
      <w:pPr>
        <w:pStyle w:val="paragraph"/>
        <w:spacing w:before="0" w:beforeAutospacing="0" w:after="0" w:afterAutospacing="0"/>
        <w:jc w:val="both"/>
        <w:textAlignment w:val="baseline"/>
        <w:rPr>
          <w:rStyle w:val="normaltextrun"/>
          <w:rFonts w:ascii="Arial" w:hAnsi="Arial" w:cs="Arial"/>
        </w:rPr>
      </w:pPr>
    </w:p>
    <w:p w14:paraId="1CA72FDA" w14:textId="77777777" w:rsidR="00843DAD" w:rsidRDefault="002D5B06" w:rsidP="00EB0D3C">
      <w:pPr>
        <w:pStyle w:val="paragraph"/>
        <w:numPr>
          <w:ilvl w:val="0"/>
          <w:numId w:val="13"/>
        </w:numPr>
        <w:spacing w:before="0" w:beforeAutospacing="0" w:after="0" w:afterAutospacing="0"/>
        <w:jc w:val="both"/>
        <w:textAlignment w:val="baseline"/>
        <w:rPr>
          <w:rStyle w:val="normaltextrun"/>
          <w:rFonts w:ascii="Arial" w:hAnsi="Arial" w:cs="Arial"/>
          <w:b/>
          <w:bCs/>
          <w:u w:val="single"/>
        </w:rPr>
      </w:pPr>
      <w:r w:rsidRPr="00C77A5B">
        <w:rPr>
          <w:rStyle w:val="normaltextrun"/>
          <w:rFonts w:ascii="Arial" w:hAnsi="Arial" w:cs="Arial"/>
          <w:b/>
          <w:bCs/>
          <w:u w:val="single"/>
        </w:rPr>
        <w:lastRenderedPageBreak/>
        <w:t xml:space="preserve">Growth, Environment </w:t>
      </w:r>
      <w:r w:rsidR="00731F66" w:rsidRPr="00C77A5B">
        <w:rPr>
          <w:rStyle w:val="normaltextrun"/>
          <w:rFonts w:ascii="Arial" w:hAnsi="Arial" w:cs="Arial"/>
          <w:b/>
          <w:bCs/>
          <w:u w:val="single"/>
        </w:rPr>
        <w:t xml:space="preserve">and Transport Directorate </w:t>
      </w:r>
    </w:p>
    <w:p w14:paraId="54E37E8F" w14:textId="77777777" w:rsidR="003B1561" w:rsidRDefault="003B1561" w:rsidP="003B1561">
      <w:pPr>
        <w:pStyle w:val="paragraph"/>
        <w:spacing w:before="0" w:beforeAutospacing="0" w:after="0" w:afterAutospacing="0"/>
        <w:jc w:val="both"/>
        <w:textAlignment w:val="baseline"/>
        <w:rPr>
          <w:rStyle w:val="normaltextrun"/>
          <w:rFonts w:ascii="Arial" w:hAnsi="Arial" w:cs="Arial"/>
          <w:b/>
          <w:bCs/>
          <w:u w:val="single"/>
        </w:rPr>
      </w:pPr>
    </w:p>
    <w:tbl>
      <w:tblPr>
        <w:tblW w:w="9634" w:type="dxa"/>
        <w:tblCellMar>
          <w:top w:w="15" w:type="dxa"/>
          <w:bottom w:w="15" w:type="dxa"/>
        </w:tblCellMar>
        <w:tblLook w:val="04A0" w:firstRow="1" w:lastRow="0" w:firstColumn="1" w:lastColumn="0" w:noHBand="0" w:noVBand="1"/>
      </w:tblPr>
      <w:tblGrid>
        <w:gridCol w:w="4531"/>
        <w:gridCol w:w="1275"/>
        <w:gridCol w:w="1276"/>
        <w:gridCol w:w="1276"/>
        <w:gridCol w:w="1276"/>
      </w:tblGrid>
      <w:tr w:rsidR="009940E3" w14:paraId="12B1FC9D" w14:textId="77777777" w:rsidTr="00A23D6D">
        <w:trPr>
          <w:trHeight w:val="765"/>
        </w:trPr>
        <w:tc>
          <w:tcPr>
            <w:tcW w:w="453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7B0EEA" w14:textId="77777777" w:rsidR="00A23D6D" w:rsidRPr="003B1561" w:rsidRDefault="002D5B06" w:rsidP="003B1561">
            <w:pPr>
              <w:spacing w:after="0" w:line="240" w:lineRule="auto"/>
              <w:jc w:val="center"/>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Service Area</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F7EE1E" w14:textId="77777777" w:rsidR="00A23D6D" w:rsidRPr="003B1561" w:rsidRDefault="002D5B06" w:rsidP="003B1561">
            <w:pPr>
              <w:spacing w:after="0" w:line="240" w:lineRule="auto"/>
              <w:jc w:val="center"/>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 xml:space="preserve">Net Budget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76B6D6" w14:textId="77777777" w:rsidR="00A23D6D" w:rsidRPr="003B1561" w:rsidRDefault="002D5B06" w:rsidP="003B1561">
            <w:pPr>
              <w:spacing w:after="0" w:line="240" w:lineRule="auto"/>
              <w:jc w:val="center"/>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 xml:space="preserve">Net Forecast Outturn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510397" w14:textId="77777777" w:rsidR="00A23D6D" w:rsidRPr="003B1561" w:rsidRDefault="002D5B06" w:rsidP="003B1561">
            <w:pPr>
              <w:spacing w:after="0" w:line="240" w:lineRule="auto"/>
              <w:jc w:val="center"/>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Net Forecast Variance</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037526" w14:textId="77777777" w:rsidR="00A23D6D" w:rsidRPr="003B1561" w:rsidRDefault="002D5B06" w:rsidP="003B1561">
            <w:pPr>
              <w:spacing w:after="0" w:line="240" w:lineRule="auto"/>
              <w:jc w:val="center"/>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Net Forecast Variance</w:t>
            </w:r>
          </w:p>
        </w:tc>
      </w:tr>
      <w:tr w:rsidR="009940E3" w14:paraId="30698716" w14:textId="77777777" w:rsidTr="00A23D6D">
        <w:trPr>
          <w:trHeight w:val="300"/>
        </w:trPr>
        <w:tc>
          <w:tcPr>
            <w:tcW w:w="4531" w:type="dxa"/>
            <w:tcBorders>
              <w:top w:val="nil"/>
              <w:left w:val="single" w:sz="8" w:space="0" w:color="auto"/>
              <w:bottom w:val="single" w:sz="4" w:space="0" w:color="auto"/>
              <w:right w:val="single" w:sz="4" w:space="0" w:color="auto"/>
            </w:tcBorders>
            <w:shd w:val="clear" w:color="000000" w:fill="D9D9D9"/>
            <w:vAlign w:val="center"/>
            <w:hideMark/>
          </w:tcPr>
          <w:p w14:paraId="5134C34A" w14:textId="77777777" w:rsidR="00A23D6D" w:rsidRPr="003B1561" w:rsidRDefault="00A23D6D" w:rsidP="003B1561">
            <w:pPr>
              <w:spacing w:after="0" w:line="240" w:lineRule="auto"/>
              <w:jc w:val="center"/>
              <w:rPr>
                <w:rFonts w:ascii="Arial" w:eastAsia="Times New Roman" w:hAnsi="Arial" w:cs="Arial"/>
                <w:b/>
                <w:bCs/>
                <w:color w:val="000000"/>
                <w:sz w:val="20"/>
                <w:szCs w:val="20"/>
                <w:lang w:eastAsia="en-GB"/>
              </w:rPr>
            </w:pPr>
          </w:p>
        </w:tc>
        <w:tc>
          <w:tcPr>
            <w:tcW w:w="1275" w:type="dxa"/>
            <w:tcBorders>
              <w:top w:val="nil"/>
              <w:left w:val="single" w:sz="4" w:space="0" w:color="auto"/>
              <w:bottom w:val="nil"/>
              <w:right w:val="single" w:sz="4" w:space="0" w:color="auto"/>
            </w:tcBorders>
            <w:shd w:val="clear" w:color="000000" w:fill="D9D9D9"/>
            <w:vAlign w:val="center"/>
            <w:hideMark/>
          </w:tcPr>
          <w:p w14:paraId="7034C6D2" w14:textId="77777777" w:rsidR="00A23D6D" w:rsidRPr="003B1561" w:rsidRDefault="002D5B06" w:rsidP="003B1561">
            <w:pPr>
              <w:spacing w:after="0" w:line="240" w:lineRule="auto"/>
              <w:jc w:val="center"/>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£m</w:t>
            </w:r>
          </w:p>
        </w:tc>
        <w:tc>
          <w:tcPr>
            <w:tcW w:w="1276" w:type="dxa"/>
            <w:tcBorders>
              <w:top w:val="nil"/>
              <w:left w:val="single" w:sz="4" w:space="0" w:color="auto"/>
              <w:bottom w:val="nil"/>
              <w:right w:val="single" w:sz="4" w:space="0" w:color="auto"/>
            </w:tcBorders>
            <w:shd w:val="clear" w:color="000000" w:fill="D9D9D9"/>
            <w:vAlign w:val="center"/>
            <w:hideMark/>
          </w:tcPr>
          <w:p w14:paraId="33BC576F" w14:textId="77777777" w:rsidR="00A23D6D" w:rsidRPr="003B1561" w:rsidRDefault="002D5B06" w:rsidP="003B1561">
            <w:pPr>
              <w:spacing w:after="0" w:line="240" w:lineRule="auto"/>
              <w:jc w:val="center"/>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£m</w:t>
            </w:r>
          </w:p>
        </w:tc>
        <w:tc>
          <w:tcPr>
            <w:tcW w:w="1276" w:type="dxa"/>
            <w:tcBorders>
              <w:top w:val="nil"/>
              <w:left w:val="single" w:sz="4" w:space="0" w:color="auto"/>
              <w:bottom w:val="nil"/>
              <w:right w:val="single" w:sz="4" w:space="0" w:color="auto"/>
            </w:tcBorders>
            <w:shd w:val="clear" w:color="000000" w:fill="D9D9D9"/>
            <w:vAlign w:val="center"/>
            <w:hideMark/>
          </w:tcPr>
          <w:p w14:paraId="5B72FB97" w14:textId="77777777" w:rsidR="00A23D6D" w:rsidRPr="003B1561" w:rsidRDefault="002D5B06" w:rsidP="003B1561">
            <w:pPr>
              <w:spacing w:after="0" w:line="240" w:lineRule="auto"/>
              <w:jc w:val="center"/>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£m</w:t>
            </w:r>
          </w:p>
        </w:tc>
        <w:tc>
          <w:tcPr>
            <w:tcW w:w="1276" w:type="dxa"/>
            <w:tcBorders>
              <w:top w:val="nil"/>
              <w:left w:val="single" w:sz="4" w:space="0" w:color="auto"/>
              <w:bottom w:val="nil"/>
              <w:right w:val="single" w:sz="4" w:space="0" w:color="auto"/>
            </w:tcBorders>
            <w:shd w:val="clear" w:color="000000" w:fill="D9D9D9"/>
            <w:vAlign w:val="center"/>
            <w:hideMark/>
          </w:tcPr>
          <w:p w14:paraId="652AA785" w14:textId="77777777" w:rsidR="00A23D6D" w:rsidRPr="003B1561" w:rsidRDefault="002D5B06" w:rsidP="003B1561">
            <w:pPr>
              <w:spacing w:after="0" w:line="240" w:lineRule="auto"/>
              <w:jc w:val="center"/>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w:t>
            </w:r>
          </w:p>
        </w:tc>
      </w:tr>
      <w:tr w:rsidR="009940E3" w14:paraId="07944406" w14:textId="77777777" w:rsidTr="00A23D6D">
        <w:trPr>
          <w:trHeight w:val="300"/>
        </w:trPr>
        <w:tc>
          <w:tcPr>
            <w:tcW w:w="4531"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5B7034CD" w14:textId="77777777" w:rsidR="00A23D6D" w:rsidRPr="003B1561" w:rsidRDefault="002D5B06" w:rsidP="003B1561">
            <w:pPr>
              <w:spacing w:after="0" w:line="240" w:lineRule="auto"/>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Waste M</w:t>
            </w:r>
            <w:r>
              <w:rPr>
                <w:rFonts w:ascii="Arial" w:eastAsia="Times New Roman" w:hAnsi="Arial" w:cs="Arial"/>
                <w:color w:val="000000"/>
                <w:sz w:val="20"/>
                <w:szCs w:val="20"/>
                <w:lang w:eastAsia="en-GB"/>
              </w:rPr>
              <w:t>anagement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A68631"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71.721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771151"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71.175</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E032A8"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-0.546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0435E4"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-0.76%</w:t>
            </w:r>
          </w:p>
        </w:tc>
      </w:tr>
      <w:tr w:rsidR="009940E3" w14:paraId="43FA227E" w14:textId="77777777" w:rsidTr="00A23D6D">
        <w:trPr>
          <w:trHeight w:val="300"/>
        </w:trPr>
        <w:tc>
          <w:tcPr>
            <w:tcW w:w="4531"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5E0245A3" w14:textId="77777777" w:rsidR="00A23D6D" w:rsidRPr="003B1561" w:rsidRDefault="002D5B06" w:rsidP="003B1561">
            <w:pPr>
              <w:spacing w:after="0" w:line="240" w:lineRule="auto"/>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Highways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36658B"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16.548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E24B7A"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16.476</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767A2F"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-0.072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3A4872"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-0.44%</w:t>
            </w:r>
          </w:p>
        </w:tc>
      </w:tr>
      <w:tr w:rsidR="009940E3" w14:paraId="045E04F8" w14:textId="77777777" w:rsidTr="00A23D6D">
        <w:trPr>
          <w:trHeight w:val="300"/>
        </w:trPr>
        <w:tc>
          <w:tcPr>
            <w:tcW w:w="4531"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6E0A16E2" w14:textId="77777777" w:rsidR="00A23D6D" w:rsidRPr="003B1561" w:rsidRDefault="002D5B06" w:rsidP="003B1561">
            <w:pPr>
              <w:spacing w:after="0" w:line="240" w:lineRule="auto"/>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Public Integrated Transport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1CD783"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58.126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84765C"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56.518</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BD82FC"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-1.608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56D60A"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-2.77%</w:t>
            </w:r>
          </w:p>
        </w:tc>
      </w:tr>
      <w:tr w:rsidR="009940E3" w14:paraId="68ED3CE9" w14:textId="77777777" w:rsidTr="00A23D6D">
        <w:trPr>
          <w:trHeight w:val="300"/>
        </w:trPr>
        <w:tc>
          <w:tcPr>
            <w:tcW w:w="4531"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5F14E93" w14:textId="77777777" w:rsidR="00A23D6D" w:rsidRPr="003B1561" w:rsidRDefault="002D5B06" w:rsidP="003B1561">
            <w:pPr>
              <w:spacing w:after="0" w:line="240" w:lineRule="auto"/>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Design And Construction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6024E3"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-2.415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73D6E1"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0.867</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075B58"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3.282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47FE22"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-135.90%</w:t>
            </w:r>
          </w:p>
        </w:tc>
      </w:tr>
      <w:tr w:rsidR="009940E3" w14:paraId="30359EC3" w14:textId="77777777" w:rsidTr="00A23D6D">
        <w:trPr>
          <w:trHeight w:val="300"/>
        </w:trPr>
        <w:tc>
          <w:tcPr>
            <w:tcW w:w="4531"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0469953" w14:textId="77777777" w:rsidR="00A23D6D" w:rsidRPr="003B1561" w:rsidRDefault="002D5B06" w:rsidP="003B1561">
            <w:pPr>
              <w:spacing w:after="0" w:line="240" w:lineRule="auto"/>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Customer Access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74E775"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3.085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E05955"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3.642</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CFE5F4"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0.557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B56D7A"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18.06%</w:t>
            </w:r>
          </w:p>
        </w:tc>
      </w:tr>
      <w:tr w:rsidR="009940E3" w14:paraId="39B824B6" w14:textId="77777777" w:rsidTr="00A23D6D">
        <w:trPr>
          <w:trHeight w:val="315"/>
        </w:trPr>
        <w:tc>
          <w:tcPr>
            <w:tcW w:w="4531"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14187695" w14:textId="77777777" w:rsidR="00A23D6D" w:rsidRPr="003B1561" w:rsidRDefault="002D5B06" w:rsidP="003B1561">
            <w:pPr>
              <w:spacing w:after="0" w:line="240" w:lineRule="auto"/>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 xml:space="preserve">Total Highways </w:t>
            </w:r>
            <w:r>
              <w:rPr>
                <w:rFonts w:ascii="Arial" w:eastAsia="Times New Roman" w:hAnsi="Arial" w:cs="Arial"/>
                <w:b/>
                <w:bCs/>
                <w:color w:val="000000"/>
                <w:sz w:val="20"/>
                <w:szCs w:val="20"/>
                <w:lang w:eastAsia="en-GB"/>
              </w:rPr>
              <w:t>a</w:t>
            </w:r>
            <w:r w:rsidRPr="003B1561">
              <w:rPr>
                <w:rFonts w:ascii="Arial" w:eastAsia="Times New Roman" w:hAnsi="Arial" w:cs="Arial"/>
                <w:b/>
                <w:bCs/>
                <w:color w:val="000000"/>
                <w:sz w:val="20"/>
                <w:szCs w:val="20"/>
                <w:lang w:eastAsia="en-GB"/>
              </w:rPr>
              <w:t>nd Transport</w:t>
            </w:r>
          </w:p>
        </w:tc>
        <w:tc>
          <w:tcPr>
            <w:tcW w:w="127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098A0082"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147.065</w:t>
            </w:r>
          </w:p>
        </w:tc>
        <w:tc>
          <w:tcPr>
            <w:tcW w:w="1276"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0E422E8E"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148.678</w:t>
            </w:r>
          </w:p>
        </w:tc>
        <w:tc>
          <w:tcPr>
            <w:tcW w:w="1276"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1C00C153"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1.613</w:t>
            </w:r>
          </w:p>
        </w:tc>
        <w:tc>
          <w:tcPr>
            <w:tcW w:w="1276"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6405486B"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1.10%</w:t>
            </w:r>
          </w:p>
        </w:tc>
      </w:tr>
      <w:tr w:rsidR="009940E3" w14:paraId="452E699E" w14:textId="77777777" w:rsidTr="00A23D6D">
        <w:trPr>
          <w:trHeight w:val="300"/>
        </w:trPr>
        <w:tc>
          <w:tcPr>
            <w:tcW w:w="4531"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68652CE9" w14:textId="77777777" w:rsidR="00A23D6D" w:rsidRPr="003B1561" w:rsidRDefault="002D5B06" w:rsidP="003B1561">
            <w:pPr>
              <w:spacing w:after="0" w:line="240" w:lineRule="auto"/>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Business Growth</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78DBD6"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0.733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965785"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1.366</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A83454"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0.633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EC3809"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86.36%</w:t>
            </w:r>
          </w:p>
        </w:tc>
      </w:tr>
      <w:tr w:rsidR="009940E3" w14:paraId="6AB5D8EF" w14:textId="77777777" w:rsidTr="00A23D6D">
        <w:trPr>
          <w:trHeight w:val="300"/>
        </w:trPr>
        <w:tc>
          <w:tcPr>
            <w:tcW w:w="4531"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0969CA8" w14:textId="77777777" w:rsidR="00A23D6D" w:rsidRPr="003B1561" w:rsidRDefault="002D5B06" w:rsidP="003B1561">
            <w:pPr>
              <w:spacing w:after="0" w:line="240" w:lineRule="auto"/>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Strategic Development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048CBB"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6.639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97C883"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6.503</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F4169E"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-0.136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147ABF"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-2.05%</w:t>
            </w:r>
          </w:p>
        </w:tc>
      </w:tr>
      <w:tr w:rsidR="009940E3" w14:paraId="03F0C712" w14:textId="77777777" w:rsidTr="00A23D6D">
        <w:trPr>
          <w:trHeight w:val="300"/>
        </w:trPr>
        <w:tc>
          <w:tcPr>
            <w:tcW w:w="4531"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5D504A13" w14:textId="77777777" w:rsidR="00A23D6D" w:rsidRPr="003B1561" w:rsidRDefault="002D5B06" w:rsidP="003B1561">
            <w:pPr>
              <w:spacing w:after="0" w:line="240" w:lineRule="auto"/>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L</w:t>
            </w:r>
            <w:r>
              <w:rPr>
                <w:rFonts w:ascii="Arial" w:eastAsia="Times New Roman" w:hAnsi="Arial" w:cs="Arial"/>
                <w:color w:val="000000"/>
                <w:sz w:val="20"/>
                <w:szCs w:val="20"/>
                <w:lang w:eastAsia="en-GB"/>
              </w:rPr>
              <w:t>EP</w:t>
            </w:r>
            <w:r w:rsidRPr="003B1561">
              <w:rPr>
                <w:rFonts w:ascii="Arial" w:eastAsia="Times New Roman" w:hAnsi="Arial" w:cs="Arial"/>
                <w:color w:val="000000"/>
                <w:sz w:val="20"/>
                <w:szCs w:val="20"/>
                <w:lang w:eastAsia="en-GB"/>
              </w:rPr>
              <w:t xml:space="preserve"> Coordination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36A167"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0.089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DAD8D8"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0.090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BD83A7"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0.001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706573"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1.12%</w:t>
            </w:r>
          </w:p>
        </w:tc>
      </w:tr>
      <w:tr w:rsidR="009940E3" w14:paraId="2A494E9B" w14:textId="77777777" w:rsidTr="00A23D6D">
        <w:trPr>
          <w:trHeight w:val="300"/>
        </w:trPr>
        <w:tc>
          <w:tcPr>
            <w:tcW w:w="4531"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4711AC4B" w14:textId="77777777" w:rsidR="00A23D6D" w:rsidRPr="003B1561" w:rsidRDefault="002D5B06" w:rsidP="003B1561">
            <w:pPr>
              <w:spacing w:after="0" w:line="240" w:lineRule="auto"/>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Estates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0BA047"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0.530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106DE7"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0.530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5513E7"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E96EB8"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0.00%</w:t>
            </w:r>
          </w:p>
        </w:tc>
      </w:tr>
      <w:tr w:rsidR="009940E3" w14:paraId="4C5DB1F1" w14:textId="77777777" w:rsidTr="00A23D6D">
        <w:trPr>
          <w:trHeight w:val="315"/>
        </w:trPr>
        <w:tc>
          <w:tcPr>
            <w:tcW w:w="4531"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595947E7" w14:textId="77777777" w:rsidR="00A23D6D" w:rsidRPr="003B1561" w:rsidRDefault="002D5B06" w:rsidP="003B1561">
            <w:pPr>
              <w:spacing w:after="0" w:line="240" w:lineRule="auto"/>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 xml:space="preserve">Total Growth </w:t>
            </w:r>
            <w:r>
              <w:rPr>
                <w:rFonts w:ascii="Arial" w:eastAsia="Times New Roman" w:hAnsi="Arial" w:cs="Arial"/>
                <w:b/>
                <w:bCs/>
                <w:color w:val="000000"/>
                <w:sz w:val="20"/>
                <w:szCs w:val="20"/>
                <w:lang w:eastAsia="en-GB"/>
              </w:rPr>
              <w:t>a</w:t>
            </w:r>
            <w:r w:rsidRPr="003B1561">
              <w:rPr>
                <w:rFonts w:ascii="Arial" w:eastAsia="Times New Roman" w:hAnsi="Arial" w:cs="Arial"/>
                <w:b/>
                <w:bCs/>
                <w:color w:val="000000"/>
                <w:sz w:val="20"/>
                <w:szCs w:val="20"/>
                <w:lang w:eastAsia="en-GB"/>
              </w:rPr>
              <w:t>nd Regeneration</w:t>
            </w:r>
          </w:p>
        </w:tc>
        <w:tc>
          <w:tcPr>
            <w:tcW w:w="127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51286094"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7.991</w:t>
            </w:r>
          </w:p>
        </w:tc>
        <w:tc>
          <w:tcPr>
            <w:tcW w:w="1276"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150DEAAE"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8.489</w:t>
            </w:r>
          </w:p>
        </w:tc>
        <w:tc>
          <w:tcPr>
            <w:tcW w:w="1276"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51F0D1AD"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0.498</w:t>
            </w:r>
          </w:p>
        </w:tc>
        <w:tc>
          <w:tcPr>
            <w:tcW w:w="1276"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1EA8CA18"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6.23%</w:t>
            </w:r>
          </w:p>
        </w:tc>
      </w:tr>
      <w:tr w:rsidR="009940E3" w14:paraId="7D1606A1" w14:textId="77777777" w:rsidTr="00A23D6D">
        <w:trPr>
          <w:trHeight w:val="300"/>
        </w:trPr>
        <w:tc>
          <w:tcPr>
            <w:tcW w:w="4531"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41803F5F" w14:textId="77777777" w:rsidR="00A23D6D" w:rsidRPr="003B1561" w:rsidRDefault="002D5B06" w:rsidP="003B1561">
            <w:pPr>
              <w:spacing w:after="0" w:line="240" w:lineRule="auto"/>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Planning And Environment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0BEAAA"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3.420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365CB8"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3.295</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8FB41F"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-0.125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FDC25C" w14:textId="77777777" w:rsidR="00A23D6D" w:rsidRPr="003B1561" w:rsidRDefault="002D5B06" w:rsidP="003B1561">
            <w:pPr>
              <w:spacing w:after="0" w:line="240" w:lineRule="auto"/>
              <w:jc w:val="right"/>
              <w:rPr>
                <w:rFonts w:ascii="Arial" w:eastAsia="Times New Roman" w:hAnsi="Arial" w:cs="Arial"/>
                <w:color w:val="000000"/>
                <w:sz w:val="20"/>
                <w:szCs w:val="20"/>
                <w:lang w:eastAsia="en-GB"/>
              </w:rPr>
            </w:pPr>
            <w:r w:rsidRPr="003B1561">
              <w:rPr>
                <w:rFonts w:ascii="Arial" w:eastAsia="Times New Roman" w:hAnsi="Arial" w:cs="Arial"/>
                <w:color w:val="000000"/>
                <w:sz w:val="20"/>
                <w:szCs w:val="20"/>
                <w:lang w:eastAsia="en-GB"/>
              </w:rPr>
              <w:t>-3.65%</w:t>
            </w:r>
          </w:p>
        </w:tc>
      </w:tr>
      <w:tr w:rsidR="009940E3" w14:paraId="1CA658CC" w14:textId="77777777" w:rsidTr="00A23D6D">
        <w:trPr>
          <w:trHeight w:val="315"/>
        </w:trPr>
        <w:tc>
          <w:tcPr>
            <w:tcW w:w="4531"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51094C11" w14:textId="77777777" w:rsidR="00A23D6D" w:rsidRPr="003B1561" w:rsidRDefault="002D5B06" w:rsidP="003B1561">
            <w:pPr>
              <w:spacing w:after="0" w:line="240" w:lineRule="auto"/>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Total Enviro</w:t>
            </w:r>
            <w:r>
              <w:rPr>
                <w:rFonts w:ascii="Arial" w:eastAsia="Times New Roman" w:hAnsi="Arial" w:cs="Arial"/>
                <w:b/>
                <w:bCs/>
                <w:color w:val="000000"/>
                <w:sz w:val="20"/>
                <w:szCs w:val="20"/>
                <w:lang w:eastAsia="en-GB"/>
              </w:rPr>
              <w:t>n</w:t>
            </w:r>
            <w:r w:rsidRPr="003B1561">
              <w:rPr>
                <w:rFonts w:ascii="Arial" w:eastAsia="Times New Roman" w:hAnsi="Arial" w:cs="Arial"/>
                <w:b/>
                <w:bCs/>
                <w:color w:val="000000"/>
                <w:sz w:val="20"/>
                <w:szCs w:val="20"/>
                <w:lang w:eastAsia="en-GB"/>
              </w:rPr>
              <w:t xml:space="preserve">ment </w:t>
            </w:r>
            <w:r>
              <w:rPr>
                <w:rFonts w:ascii="Arial" w:eastAsia="Times New Roman" w:hAnsi="Arial" w:cs="Arial"/>
                <w:b/>
                <w:bCs/>
                <w:color w:val="000000"/>
                <w:sz w:val="20"/>
                <w:szCs w:val="20"/>
                <w:lang w:eastAsia="en-GB"/>
              </w:rPr>
              <w:t>a</w:t>
            </w:r>
            <w:r w:rsidRPr="003B1561">
              <w:rPr>
                <w:rFonts w:ascii="Arial" w:eastAsia="Times New Roman" w:hAnsi="Arial" w:cs="Arial"/>
                <w:b/>
                <w:bCs/>
                <w:color w:val="000000"/>
                <w:sz w:val="20"/>
                <w:szCs w:val="20"/>
                <w:lang w:eastAsia="en-GB"/>
              </w:rPr>
              <w:t>nd Planning</w:t>
            </w:r>
          </w:p>
        </w:tc>
        <w:tc>
          <w:tcPr>
            <w:tcW w:w="127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6CB8127F"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3.420</w:t>
            </w:r>
          </w:p>
        </w:tc>
        <w:tc>
          <w:tcPr>
            <w:tcW w:w="1276"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6CAA88AC"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3.295</w:t>
            </w:r>
          </w:p>
        </w:tc>
        <w:tc>
          <w:tcPr>
            <w:tcW w:w="1276"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654A161C"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-0.125</w:t>
            </w:r>
          </w:p>
        </w:tc>
        <w:tc>
          <w:tcPr>
            <w:tcW w:w="1276"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663F121A"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-3.65%</w:t>
            </w:r>
          </w:p>
        </w:tc>
      </w:tr>
      <w:tr w:rsidR="009940E3" w14:paraId="584FE06C" w14:textId="77777777" w:rsidTr="00A23D6D">
        <w:trPr>
          <w:trHeight w:val="315"/>
        </w:trPr>
        <w:tc>
          <w:tcPr>
            <w:tcW w:w="4531"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34A94C6C" w14:textId="77777777" w:rsidR="00A23D6D" w:rsidRPr="003B1561" w:rsidRDefault="002D5B06" w:rsidP="003B1561">
            <w:pPr>
              <w:spacing w:after="0" w:line="240" w:lineRule="auto"/>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Total Growth Environment Transport</w:t>
            </w:r>
          </w:p>
        </w:tc>
        <w:tc>
          <w:tcPr>
            <w:tcW w:w="1275"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5DE59B8E"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158.476</w:t>
            </w:r>
          </w:p>
        </w:tc>
        <w:tc>
          <w:tcPr>
            <w:tcW w:w="1276"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4C8D8C00"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160.462</w:t>
            </w:r>
          </w:p>
        </w:tc>
        <w:tc>
          <w:tcPr>
            <w:tcW w:w="1276"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6D40A7AD"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1.986</w:t>
            </w:r>
          </w:p>
        </w:tc>
        <w:tc>
          <w:tcPr>
            <w:tcW w:w="1276"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646D8338" w14:textId="77777777" w:rsidR="00A23D6D" w:rsidRPr="003B1561" w:rsidRDefault="002D5B06" w:rsidP="003B1561">
            <w:pPr>
              <w:spacing w:after="0" w:line="240" w:lineRule="auto"/>
              <w:jc w:val="right"/>
              <w:rPr>
                <w:rFonts w:ascii="Arial" w:eastAsia="Times New Roman" w:hAnsi="Arial" w:cs="Arial"/>
                <w:b/>
                <w:bCs/>
                <w:color w:val="000000"/>
                <w:sz w:val="20"/>
                <w:szCs w:val="20"/>
                <w:lang w:eastAsia="en-GB"/>
              </w:rPr>
            </w:pPr>
            <w:r w:rsidRPr="003B1561">
              <w:rPr>
                <w:rFonts w:ascii="Arial" w:eastAsia="Times New Roman" w:hAnsi="Arial" w:cs="Arial"/>
                <w:b/>
                <w:bCs/>
                <w:color w:val="000000"/>
                <w:sz w:val="20"/>
                <w:szCs w:val="20"/>
                <w:lang w:eastAsia="en-GB"/>
              </w:rPr>
              <w:t>1.25%</w:t>
            </w:r>
          </w:p>
        </w:tc>
      </w:tr>
    </w:tbl>
    <w:p w14:paraId="0B616A5A" w14:textId="77777777" w:rsidR="00AA3E13" w:rsidRPr="00AA3E13" w:rsidRDefault="00AA3E13" w:rsidP="00AA3E13">
      <w:pPr>
        <w:spacing w:after="0" w:line="240" w:lineRule="auto"/>
        <w:textAlignment w:val="baseline"/>
        <w:rPr>
          <w:rFonts w:ascii="Segoe UI" w:eastAsia="Times New Roman" w:hAnsi="Segoe UI" w:cs="Segoe UI"/>
          <w:sz w:val="18"/>
          <w:szCs w:val="18"/>
          <w:lang w:eastAsia="en-GB"/>
        </w:rPr>
      </w:pPr>
    </w:p>
    <w:p w14:paraId="3339AD60" w14:textId="77777777" w:rsidR="00AA3E13" w:rsidRPr="00E97825" w:rsidRDefault="002D5B06" w:rsidP="00AA3E13">
      <w:pPr>
        <w:spacing w:after="0" w:line="240" w:lineRule="auto"/>
        <w:jc w:val="both"/>
        <w:textAlignment w:val="baseline"/>
        <w:rPr>
          <w:rFonts w:ascii="Arial" w:eastAsia="Times New Roman" w:hAnsi="Arial" w:cs="Arial"/>
          <w:sz w:val="24"/>
          <w:szCs w:val="24"/>
          <w:lang w:eastAsia="en-GB"/>
        </w:rPr>
      </w:pPr>
      <w:r w:rsidRPr="00E97825">
        <w:rPr>
          <w:rFonts w:ascii="Arial" w:eastAsia="Times New Roman" w:hAnsi="Arial" w:cs="Arial"/>
          <w:sz w:val="24"/>
          <w:szCs w:val="24"/>
          <w:lang w:eastAsia="en-GB"/>
        </w:rPr>
        <w:t>The annual budget for Growth, Environmental and Transport Department management team is £158.47</w:t>
      </w:r>
      <w:r w:rsidR="00F07442">
        <w:rPr>
          <w:rFonts w:ascii="Arial" w:eastAsia="Times New Roman" w:hAnsi="Arial" w:cs="Arial"/>
          <w:sz w:val="24"/>
          <w:szCs w:val="24"/>
          <w:lang w:eastAsia="en-GB"/>
        </w:rPr>
        <w:t>6</w:t>
      </w:r>
      <w:r w:rsidRPr="00E97825">
        <w:rPr>
          <w:rFonts w:ascii="Arial" w:eastAsia="Times New Roman" w:hAnsi="Arial" w:cs="Arial"/>
          <w:sz w:val="24"/>
          <w:szCs w:val="24"/>
          <w:lang w:eastAsia="en-GB"/>
        </w:rPr>
        <w:t xml:space="preserve">m, the forecast position </w:t>
      </w:r>
      <w:r w:rsidR="00F07442">
        <w:rPr>
          <w:rFonts w:ascii="Arial" w:eastAsia="Times New Roman" w:hAnsi="Arial" w:cs="Arial"/>
          <w:sz w:val="24"/>
          <w:szCs w:val="24"/>
          <w:lang w:eastAsia="en-GB"/>
        </w:rPr>
        <w:t xml:space="preserve">for 2022/23 </w:t>
      </w:r>
      <w:r w:rsidRPr="00E97825">
        <w:rPr>
          <w:rFonts w:ascii="Arial" w:eastAsia="Times New Roman" w:hAnsi="Arial" w:cs="Arial"/>
          <w:sz w:val="24"/>
          <w:szCs w:val="24"/>
          <w:lang w:eastAsia="en-GB"/>
        </w:rPr>
        <w:t xml:space="preserve">as at </w:t>
      </w:r>
      <w:r w:rsidR="00F07442">
        <w:rPr>
          <w:rFonts w:ascii="Arial" w:eastAsia="Times New Roman" w:hAnsi="Arial" w:cs="Arial"/>
          <w:sz w:val="24"/>
          <w:szCs w:val="24"/>
          <w:lang w:eastAsia="en-GB"/>
        </w:rPr>
        <w:t>quarter 1</w:t>
      </w:r>
      <w:r w:rsidRPr="00E97825">
        <w:rPr>
          <w:rFonts w:ascii="Arial" w:eastAsia="Times New Roman" w:hAnsi="Arial" w:cs="Arial"/>
          <w:sz w:val="24"/>
          <w:szCs w:val="24"/>
          <w:lang w:eastAsia="en-GB"/>
        </w:rPr>
        <w:t xml:space="preserve"> is an overspend of £1.</w:t>
      </w:r>
      <w:r w:rsidR="00FE46EB" w:rsidRPr="00E97825">
        <w:rPr>
          <w:rFonts w:ascii="Arial" w:eastAsia="Times New Roman" w:hAnsi="Arial" w:cs="Arial"/>
          <w:sz w:val="24"/>
          <w:szCs w:val="24"/>
          <w:lang w:eastAsia="en-GB"/>
        </w:rPr>
        <w:t>986</w:t>
      </w:r>
      <w:r w:rsidRPr="00E97825">
        <w:rPr>
          <w:rFonts w:ascii="Arial" w:eastAsia="Times New Roman" w:hAnsi="Arial" w:cs="Arial"/>
          <w:sz w:val="24"/>
          <w:szCs w:val="24"/>
          <w:lang w:eastAsia="en-GB"/>
        </w:rPr>
        <w:t xml:space="preserve">m. </w:t>
      </w:r>
    </w:p>
    <w:p w14:paraId="46BD1BEF"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lang w:eastAsia="en-GB"/>
        </w:rPr>
        <w:t> </w:t>
      </w:r>
    </w:p>
    <w:p w14:paraId="5FE5746B" w14:textId="77777777" w:rsidR="00A23D6D" w:rsidRPr="00A23D6D" w:rsidRDefault="002D5B06" w:rsidP="00AA3E13">
      <w:pPr>
        <w:spacing w:after="0" w:line="240" w:lineRule="auto"/>
        <w:jc w:val="both"/>
        <w:textAlignment w:val="baseline"/>
        <w:rPr>
          <w:rFonts w:ascii="Arial" w:eastAsia="Times New Roman" w:hAnsi="Arial" w:cs="Arial"/>
          <w:b/>
          <w:bCs/>
          <w:sz w:val="24"/>
          <w:szCs w:val="24"/>
          <w:u w:val="single"/>
          <w:lang w:eastAsia="en-GB"/>
        </w:rPr>
      </w:pPr>
      <w:r w:rsidRPr="00A23D6D">
        <w:rPr>
          <w:rFonts w:ascii="Arial" w:eastAsia="Times New Roman" w:hAnsi="Arial" w:cs="Arial"/>
          <w:b/>
          <w:bCs/>
          <w:sz w:val="24"/>
          <w:szCs w:val="24"/>
          <w:u w:val="single"/>
          <w:lang w:eastAsia="en-GB"/>
        </w:rPr>
        <w:t>Growth and Regeneration</w:t>
      </w:r>
    </w:p>
    <w:p w14:paraId="00B0097D"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The budget for this area</w:t>
      </w:r>
      <w:r w:rsidRPr="00AA3E13">
        <w:rPr>
          <w:rFonts w:ascii="Arial" w:eastAsia="Times New Roman" w:hAnsi="Arial" w:cs="Arial"/>
          <w:sz w:val="24"/>
          <w:szCs w:val="24"/>
          <w:lang w:eastAsia="en-GB"/>
        </w:rPr>
        <w:t xml:space="preserve"> in 2022/23 is £7.991m.  As at the end of June 2022, the service is forecast to overspend by £4</w:t>
      </w:r>
      <w:r w:rsidR="00516AB8">
        <w:rPr>
          <w:rFonts w:ascii="Arial" w:eastAsia="Times New Roman" w:hAnsi="Arial" w:cs="Arial"/>
          <w:sz w:val="24"/>
          <w:szCs w:val="24"/>
          <w:lang w:eastAsia="en-GB"/>
        </w:rPr>
        <w:t>98</w:t>
      </w:r>
      <w:r w:rsidRPr="00AA3E13">
        <w:rPr>
          <w:rFonts w:ascii="Arial" w:eastAsia="Times New Roman" w:hAnsi="Arial" w:cs="Arial"/>
          <w:sz w:val="24"/>
          <w:szCs w:val="24"/>
          <w:lang w:eastAsia="en-GB"/>
        </w:rPr>
        <w:t xml:space="preserve">,000. Overspend on Business </w:t>
      </w:r>
      <w:r w:rsidR="00B143C1">
        <w:rPr>
          <w:rFonts w:ascii="Arial" w:eastAsia="Times New Roman" w:hAnsi="Arial" w:cs="Arial"/>
          <w:sz w:val="24"/>
          <w:szCs w:val="24"/>
          <w:lang w:eastAsia="en-GB"/>
        </w:rPr>
        <w:t>G</w:t>
      </w:r>
      <w:r w:rsidRPr="00AA3E13">
        <w:rPr>
          <w:rFonts w:ascii="Arial" w:eastAsia="Times New Roman" w:hAnsi="Arial" w:cs="Arial"/>
          <w:sz w:val="24"/>
          <w:szCs w:val="24"/>
          <w:lang w:eastAsia="en-GB"/>
        </w:rPr>
        <w:t xml:space="preserve">rowth is related to non-delivery of savings </w:t>
      </w:r>
      <w:r w:rsidRPr="00AA3E13">
        <w:rPr>
          <w:rFonts w:ascii="Arial" w:eastAsia="Times New Roman" w:hAnsi="Arial" w:cs="Arial"/>
          <w:color w:val="000000"/>
          <w:sz w:val="24"/>
          <w:szCs w:val="24"/>
          <w:shd w:val="clear" w:color="auto" w:fill="FFFFFF"/>
          <w:lang w:eastAsia="en-GB"/>
        </w:rPr>
        <w:t>around generating additional income from the LCDL business parks and securing increased contributions from unitary and district council partners. These savings are £700,000 in 2022/23 and the forecast shows that efforts are being made to mitigate some of the non-delivery of savings. There are also other minor variations across the services.</w:t>
      </w:r>
      <w:r w:rsidRPr="00AA3E13">
        <w:rPr>
          <w:rFonts w:ascii="Arial" w:eastAsia="Times New Roman" w:hAnsi="Arial" w:cs="Arial"/>
          <w:sz w:val="24"/>
          <w:szCs w:val="24"/>
          <w:lang w:eastAsia="en-GB"/>
        </w:rPr>
        <w:t>  </w:t>
      </w:r>
    </w:p>
    <w:p w14:paraId="7C68A100"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sz w:val="24"/>
          <w:szCs w:val="24"/>
          <w:lang w:eastAsia="en-GB"/>
        </w:rPr>
        <w:t> </w:t>
      </w:r>
    </w:p>
    <w:p w14:paraId="54F57DBA" w14:textId="77777777" w:rsidR="00A23D6D" w:rsidRPr="00A23D6D" w:rsidRDefault="002D5B06" w:rsidP="00AA3E13">
      <w:pPr>
        <w:spacing w:after="0" w:line="240" w:lineRule="auto"/>
        <w:jc w:val="both"/>
        <w:textAlignment w:val="baseline"/>
        <w:rPr>
          <w:rFonts w:ascii="Segoe UI" w:eastAsia="Times New Roman" w:hAnsi="Segoe UI" w:cs="Segoe UI"/>
          <w:sz w:val="18"/>
          <w:szCs w:val="18"/>
          <w:u w:val="single"/>
          <w:lang w:eastAsia="en-GB"/>
        </w:rPr>
      </w:pPr>
      <w:r w:rsidRPr="00A23D6D">
        <w:rPr>
          <w:rFonts w:ascii="Arial" w:eastAsia="Times New Roman" w:hAnsi="Arial" w:cs="Arial"/>
          <w:b/>
          <w:bCs/>
          <w:sz w:val="24"/>
          <w:szCs w:val="24"/>
          <w:u w:val="single"/>
          <w:lang w:eastAsia="en-GB"/>
        </w:rPr>
        <w:t>Environment and Planning</w:t>
      </w:r>
      <w:r w:rsidRPr="00A23D6D">
        <w:rPr>
          <w:rFonts w:ascii="Arial" w:eastAsia="Times New Roman" w:hAnsi="Arial" w:cs="Arial"/>
          <w:sz w:val="24"/>
          <w:szCs w:val="24"/>
          <w:u w:val="single"/>
          <w:lang w:eastAsia="en-GB"/>
        </w:rPr>
        <w:t> </w:t>
      </w:r>
    </w:p>
    <w:p w14:paraId="68E53032"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sz w:val="24"/>
          <w:szCs w:val="24"/>
          <w:lang w:eastAsia="en-GB"/>
        </w:rPr>
        <w:t xml:space="preserve">The total net budget for environment and planning is £3.420m, there is a minor variation being reported as at </w:t>
      </w:r>
      <w:r w:rsidR="00B143C1">
        <w:rPr>
          <w:rFonts w:ascii="Arial" w:eastAsia="Times New Roman" w:hAnsi="Arial" w:cs="Arial"/>
          <w:sz w:val="24"/>
          <w:szCs w:val="24"/>
          <w:lang w:eastAsia="en-GB"/>
        </w:rPr>
        <w:t>quarter 1</w:t>
      </w:r>
      <w:r w:rsidR="00B143C1" w:rsidRPr="00AA3E13">
        <w:rPr>
          <w:rFonts w:ascii="Arial" w:eastAsia="Times New Roman" w:hAnsi="Arial" w:cs="Arial"/>
          <w:sz w:val="24"/>
          <w:szCs w:val="24"/>
          <w:lang w:eastAsia="en-GB"/>
        </w:rPr>
        <w:t xml:space="preserve"> </w:t>
      </w:r>
      <w:r w:rsidRPr="00AA3E13">
        <w:rPr>
          <w:rFonts w:ascii="Arial" w:eastAsia="Times New Roman" w:hAnsi="Arial" w:cs="Arial"/>
          <w:sz w:val="24"/>
          <w:szCs w:val="24"/>
          <w:lang w:eastAsia="en-GB"/>
        </w:rPr>
        <w:t>relating to staffing underspends. </w:t>
      </w:r>
    </w:p>
    <w:p w14:paraId="3B76D005"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lang w:eastAsia="en-GB"/>
        </w:rPr>
        <w:t> </w:t>
      </w:r>
    </w:p>
    <w:p w14:paraId="58173232" w14:textId="77777777" w:rsidR="00AA3E13" w:rsidRPr="00A23D6D" w:rsidRDefault="002D5B06" w:rsidP="007B6DCF">
      <w:pPr>
        <w:spacing w:after="0" w:line="240" w:lineRule="auto"/>
        <w:jc w:val="both"/>
        <w:textAlignment w:val="baseline"/>
        <w:rPr>
          <w:rFonts w:ascii="Segoe UI" w:eastAsia="Times New Roman" w:hAnsi="Segoe UI" w:cs="Segoe UI"/>
          <w:sz w:val="24"/>
          <w:szCs w:val="24"/>
          <w:u w:val="single"/>
          <w:lang w:eastAsia="en-GB"/>
        </w:rPr>
      </w:pPr>
      <w:r w:rsidRPr="00FD3EA0">
        <w:rPr>
          <w:rFonts w:ascii="Arial" w:eastAsia="Times New Roman" w:hAnsi="Arial" w:cs="Arial"/>
          <w:b/>
          <w:bCs/>
          <w:sz w:val="24"/>
          <w:szCs w:val="24"/>
          <w:u w:val="single"/>
          <w:lang w:eastAsia="en-GB"/>
        </w:rPr>
        <w:t>Highways and transport</w:t>
      </w:r>
      <w:r w:rsidRPr="00FD3EA0">
        <w:rPr>
          <w:rFonts w:ascii="Arial" w:eastAsia="Times New Roman" w:hAnsi="Arial" w:cs="Arial"/>
          <w:sz w:val="24"/>
          <w:szCs w:val="24"/>
          <w:u w:val="single"/>
          <w:lang w:eastAsia="en-GB"/>
        </w:rPr>
        <w:t> </w:t>
      </w:r>
    </w:p>
    <w:p w14:paraId="0CED94F7"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sz w:val="24"/>
          <w:szCs w:val="24"/>
          <w:lang w:eastAsia="en-GB"/>
        </w:rPr>
        <w:t xml:space="preserve">The total net approved budget for Highways and Transport in 2022/23 is £147.065m. As at the end of </w:t>
      </w:r>
      <w:r w:rsidR="0000443F">
        <w:rPr>
          <w:rFonts w:ascii="Arial" w:eastAsia="Times New Roman" w:hAnsi="Arial" w:cs="Arial"/>
          <w:sz w:val="24"/>
          <w:szCs w:val="24"/>
          <w:lang w:eastAsia="en-GB"/>
        </w:rPr>
        <w:t>quarter 1</w:t>
      </w:r>
      <w:r w:rsidRPr="00AA3E13">
        <w:rPr>
          <w:rFonts w:ascii="Arial" w:eastAsia="Times New Roman" w:hAnsi="Arial" w:cs="Arial"/>
          <w:sz w:val="24"/>
          <w:szCs w:val="24"/>
          <w:lang w:eastAsia="en-GB"/>
        </w:rPr>
        <w:t>, the service is forecast to overspend by £</w:t>
      </w:r>
      <w:r w:rsidR="00A23D6D">
        <w:rPr>
          <w:rFonts w:ascii="Arial" w:eastAsia="Times New Roman" w:hAnsi="Arial" w:cs="Arial"/>
          <w:sz w:val="24"/>
          <w:szCs w:val="24"/>
          <w:lang w:eastAsia="en-GB"/>
        </w:rPr>
        <w:t>1.613</w:t>
      </w:r>
      <w:r w:rsidRPr="00AA3E13">
        <w:rPr>
          <w:rFonts w:ascii="Arial" w:eastAsia="Times New Roman" w:hAnsi="Arial" w:cs="Arial"/>
          <w:sz w:val="24"/>
          <w:szCs w:val="24"/>
          <w:lang w:eastAsia="en-GB"/>
        </w:rPr>
        <w:t>m</w:t>
      </w:r>
      <w:r w:rsidRPr="00AA3E13">
        <w:rPr>
          <w:rFonts w:ascii="Arial" w:eastAsia="Times New Roman" w:hAnsi="Arial" w:cs="Arial"/>
          <w:color w:val="FF0000"/>
          <w:sz w:val="24"/>
          <w:szCs w:val="24"/>
          <w:lang w:eastAsia="en-GB"/>
        </w:rPr>
        <w:t>.  </w:t>
      </w:r>
    </w:p>
    <w:p w14:paraId="11787152"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Segoe UI" w:eastAsia="Times New Roman" w:hAnsi="Segoe UI" w:cs="Segoe UI"/>
          <w:sz w:val="18"/>
          <w:szCs w:val="18"/>
          <w:lang w:eastAsia="en-GB"/>
        </w:rPr>
        <w:t> </w:t>
      </w:r>
    </w:p>
    <w:p w14:paraId="54A002FF"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b/>
          <w:bCs/>
          <w:sz w:val="24"/>
          <w:szCs w:val="24"/>
          <w:lang w:eastAsia="en-GB"/>
        </w:rPr>
        <w:t>Highways – Forecast underspend of £0.</w:t>
      </w:r>
      <w:r w:rsidR="00C55AEB">
        <w:rPr>
          <w:rFonts w:ascii="Arial" w:eastAsia="Times New Roman" w:hAnsi="Arial" w:cs="Arial"/>
          <w:b/>
          <w:bCs/>
          <w:sz w:val="24"/>
          <w:szCs w:val="24"/>
          <w:lang w:eastAsia="en-GB"/>
        </w:rPr>
        <w:t>072</w:t>
      </w:r>
      <w:r w:rsidRPr="00AA3E13">
        <w:rPr>
          <w:rFonts w:ascii="Arial" w:eastAsia="Times New Roman" w:hAnsi="Arial" w:cs="Arial"/>
          <w:b/>
          <w:bCs/>
          <w:sz w:val="24"/>
          <w:szCs w:val="24"/>
          <w:lang w:eastAsia="en-GB"/>
        </w:rPr>
        <w:t>m </w:t>
      </w:r>
      <w:r w:rsidRPr="00AA3E13">
        <w:rPr>
          <w:rFonts w:ascii="Arial" w:eastAsia="Times New Roman" w:hAnsi="Arial" w:cs="Arial"/>
          <w:sz w:val="24"/>
          <w:szCs w:val="24"/>
          <w:lang w:eastAsia="en-GB"/>
        </w:rPr>
        <w:t> </w:t>
      </w:r>
    </w:p>
    <w:p w14:paraId="199FD0EC" w14:textId="77777777" w:rsidR="00AA3E13" w:rsidRDefault="002D5B06" w:rsidP="001D45CB">
      <w:pPr>
        <w:spacing w:after="0" w:line="240" w:lineRule="auto"/>
        <w:jc w:val="both"/>
        <w:textAlignment w:val="baseline"/>
        <w:rPr>
          <w:rFonts w:ascii="Arial" w:eastAsia="Times New Roman" w:hAnsi="Arial" w:cs="Arial"/>
          <w:sz w:val="24"/>
          <w:szCs w:val="24"/>
          <w:lang w:eastAsia="en-GB"/>
        </w:rPr>
      </w:pPr>
      <w:r w:rsidRPr="00AA3E13">
        <w:rPr>
          <w:rFonts w:ascii="Arial" w:eastAsia="Times New Roman" w:hAnsi="Arial" w:cs="Arial"/>
          <w:sz w:val="24"/>
          <w:szCs w:val="24"/>
          <w:lang w:eastAsia="en-GB"/>
        </w:rPr>
        <w:t xml:space="preserve">A review undertaken shows a large forecast under recovery of income on parking and bus lane enforcement, some of which is due to not extending pay and display to the Fylde coast. However, this is more than offset by expected over recovery of income from both utility companies and housing developers. As stated above these income streams are demand </w:t>
      </w:r>
      <w:r w:rsidRPr="00AA3E13">
        <w:rPr>
          <w:rFonts w:ascii="Arial" w:eastAsia="Times New Roman" w:hAnsi="Arial" w:cs="Arial"/>
          <w:sz w:val="24"/>
          <w:szCs w:val="24"/>
          <w:lang w:eastAsia="en-GB"/>
        </w:rPr>
        <w:lastRenderedPageBreak/>
        <w:t>led and will be kept under review throughout the year. </w:t>
      </w:r>
      <w:r w:rsidR="001D45CB" w:rsidRPr="001D45CB">
        <w:rPr>
          <w:rFonts w:ascii="Arial" w:hAnsi="Arial" w:cs="Arial"/>
          <w:color w:val="000000"/>
          <w:shd w:val="clear" w:color="auto" w:fill="FFFFFF"/>
        </w:rPr>
        <w:t xml:space="preserve"> </w:t>
      </w:r>
      <w:r w:rsidR="001D45CB" w:rsidRPr="001D45CB">
        <w:rPr>
          <w:rStyle w:val="normaltextrun"/>
          <w:rFonts w:ascii="Arial" w:hAnsi="Arial" w:cs="Arial"/>
          <w:color w:val="000000"/>
          <w:sz w:val="24"/>
          <w:szCs w:val="24"/>
          <w:shd w:val="clear" w:color="auto" w:fill="FFFFFF"/>
        </w:rPr>
        <w:t>The remainder of the forecast relates to staffing and a combination of the impact of the recent pay offer offset by some underspends particularly relating to school crossing patrols.</w:t>
      </w:r>
      <w:r w:rsidR="001D45CB" w:rsidRPr="001D45CB">
        <w:rPr>
          <w:rStyle w:val="eop"/>
          <w:rFonts w:ascii="Arial" w:hAnsi="Arial" w:cs="Arial"/>
          <w:color w:val="000000"/>
          <w:sz w:val="24"/>
          <w:szCs w:val="24"/>
          <w:shd w:val="clear" w:color="auto" w:fill="FFFFFF"/>
        </w:rPr>
        <w:t> </w:t>
      </w:r>
      <w:r w:rsidRPr="001D45CB">
        <w:rPr>
          <w:rFonts w:ascii="Arial" w:eastAsia="Times New Roman" w:hAnsi="Arial" w:cs="Arial"/>
          <w:sz w:val="24"/>
          <w:szCs w:val="24"/>
          <w:lang w:eastAsia="en-GB"/>
        </w:rPr>
        <w:t> </w:t>
      </w:r>
    </w:p>
    <w:p w14:paraId="231EB0DF" w14:textId="77777777" w:rsidR="001D45CB" w:rsidRPr="001D45CB" w:rsidRDefault="001D45CB" w:rsidP="001D45CB">
      <w:pPr>
        <w:spacing w:after="0" w:line="240" w:lineRule="auto"/>
        <w:jc w:val="both"/>
        <w:textAlignment w:val="baseline"/>
        <w:rPr>
          <w:rFonts w:ascii="Segoe UI" w:eastAsia="Times New Roman" w:hAnsi="Segoe UI" w:cs="Segoe UI"/>
          <w:sz w:val="24"/>
          <w:szCs w:val="24"/>
          <w:lang w:eastAsia="en-GB"/>
        </w:rPr>
      </w:pPr>
    </w:p>
    <w:p w14:paraId="6B742B42"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b/>
          <w:bCs/>
          <w:sz w:val="24"/>
          <w:szCs w:val="24"/>
          <w:lang w:eastAsia="en-GB"/>
        </w:rPr>
        <w:t xml:space="preserve">Public and Integrated Transport (PIT) – Forecast </w:t>
      </w:r>
      <w:r w:rsidR="002A1CD6">
        <w:rPr>
          <w:rFonts w:ascii="Arial" w:eastAsia="Times New Roman" w:hAnsi="Arial" w:cs="Arial"/>
          <w:b/>
          <w:bCs/>
          <w:sz w:val="24"/>
          <w:szCs w:val="24"/>
          <w:lang w:eastAsia="en-GB"/>
        </w:rPr>
        <w:t>u</w:t>
      </w:r>
      <w:r w:rsidRPr="00AA3E13">
        <w:rPr>
          <w:rFonts w:ascii="Arial" w:eastAsia="Times New Roman" w:hAnsi="Arial" w:cs="Arial"/>
          <w:b/>
          <w:bCs/>
          <w:sz w:val="24"/>
          <w:szCs w:val="24"/>
          <w:lang w:eastAsia="en-GB"/>
        </w:rPr>
        <w:t>nderspend £1.</w:t>
      </w:r>
      <w:r w:rsidR="001D45CB">
        <w:rPr>
          <w:rFonts w:ascii="Arial" w:eastAsia="Times New Roman" w:hAnsi="Arial" w:cs="Arial"/>
          <w:b/>
          <w:bCs/>
          <w:sz w:val="24"/>
          <w:szCs w:val="24"/>
          <w:lang w:eastAsia="en-GB"/>
        </w:rPr>
        <w:t>608</w:t>
      </w:r>
      <w:r w:rsidRPr="00AA3E13">
        <w:rPr>
          <w:rFonts w:ascii="Arial" w:eastAsia="Times New Roman" w:hAnsi="Arial" w:cs="Arial"/>
          <w:b/>
          <w:bCs/>
          <w:sz w:val="24"/>
          <w:szCs w:val="24"/>
          <w:lang w:eastAsia="en-GB"/>
        </w:rPr>
        <w:t>m</w:t>
      </w:r>
      <w:r w:rsidRPr="00AA3E13">
        <w:rPr>
          <w:rFonts w:ascii="Arial" w:eastAsia="Times New Roman" w:hAnsi="Arial" w:cs="Arial"/>
          <w:sz w:val="24"/>
          <w:szCs w:val="24"/>
          <w:lang w:eastAsia="en-GB"/>
        </w:rPr>
        <w:t>  </w:t>
      </w:r>
    </w:p>
    <w:p w14:paraId="62AC716B"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color w:val="000000"/>
          <w:sz w:val="24"/>
          <w:szCs w:val="24"/>
          <w:shd w:val="clear" w:color="auto" w:fill="FFFFFF"/>
          <w:lang w:eastAsia="en-GB"/>
        </w:rPr>
        <w:t>There are several uncertainties within the service the most significant being within home to school transport where c£1.800m of reprofiled savings are budgeted to be delivered in 2022/23 and increased fuel costs are expected to impact the cost of taxi and school bus contracts.  However, a provision was made at the end of 2021/22 to cover the risk of increasing fuel prices and as such no variance is currently reported as increased costs are currently expected to be covered by the provision</w:t>
      </w:r>
      <w:r w:rsidRPr="00AA3E13">
        <w:rPr>
          <w:rFonts w:ascii="Arial" w:eastAsia="Times New Roman" w:hAnsi="Arial" w:cs="Arial"/>
          <w:color w:val="FF0000"/>
          <w:sz w:val="24"/>
          <w:szCs w:val="24"/>
          <w:shd w:val="clear" w:color="auto" w:fill="FFFFFF"/>
          <w:lang w:eastAsia="en-GB"/>
        </w:rPr>
        <w:t>. </w:t>
      </w:r>
      <w:r w:rsidRPr="00AA3E13">
        <w:rPr>
          <w:rFonts w:ascii="Arial" w:eastAsia="Times New Roman" w:hAnsi="Arial" w:cs="Arial"/>
          <w:color w:val="FF0000"/>
          <w:sz w:val="24"/>
          <w:szCs w:val="24"/>
          <w:lang w:eastAsia="en-GB"/>
        </w:rPr>
        <w:t> </w:t>
      </w:r>
    </w:p>
    <w:p w14:paraId="0C880C30"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color w:val="FF0000"/>
          <w:sz w:val="24"/>
          <w:szCs w:val="24"/>
          <w:lang w:eastAsia="en-GB"/>
        </w:rPr>
        <w:t> </w:t>
      </w:r>
    </w:p>
    <w:p w14:paraId="5A4839A5" w14:textId="77777777" w:rsidR="00AA3E13" w:rsidRPr="009B5950" w:rsidRDefault="002D5B06" w:rsidP="00AA3E13">
      <w:pPr>
        <w:spacing w:after="0" w:line="240" w:lineRule="auto"/>
        <w:jc w:val="both"/>
        <w:textAlignment w:val="baseline"/>
        <w:rPr>
          <w:rFonts w:ascii="Segoe UI" w:eastAsia="Times New Roman" w:hAnsi="Segoe UI" w:cs="Segoe UI"/>
          <w:sz w:val="24"/>
          <w:szCs w:val="24"/>
          <w:lang w:eastAsia="en-GB"/>
        </w:rPr>
      </w:pPr>
      <w:r w:rsidRPr="00AA3E13">
        <w:rPr>
          <w:rFonts w:ascii="Arial" w:eastAsia="Times New Roman" w:hAnsi="Arial" w:cs="Arial"/>
          <w:sz w:val="24"/>
          <w:szCs w:val="24"/>
          <w:lang w:eastAsia="en-GB"/>
        </w:rPr>
        <w:t xml:space="preserve">A further area of uncertainty is concessionary travel passenger numbers. Throughout the pandemic concessionary passenger numbers fell significantly and have been slower to increase than fare paying passenger numbers.  Based on data from the early part of 2022/23 concessionary passengers are 75% to 80% of numbers before the pandemic. In the past 2 years the county council reimbursed operators based on pre-pandemic passenger numbers, but government guidance advises the tapering down of support during 2022/23.  Depending on actual passenger numbers this could result in a financial pressure for bus operators so will need to be carefully monitored.  </w:t>
      </w:r>
      <w:r w:rsidR="009B5950" w:rsidRPr="009B5950">
        <w:rPr>
          <w:rStyle w:val="normaltextrun"/>
          <w:rFonts w:ascii="Arial" w:hAnsi="Arial" w:cs="Arial"/>
          <w:color w:val="000000"/>
          <w:sz w:val="24"/>
          <w:szCs w:val="24"/>
          <w:shd w:val="clear" w:color="auto" w:fill="FFFFFF"/>
        </w:rPr>
        <w:t>Prior to the pandemic there was a significant underspend which due to the tapering down of support is expected to increase to c£2.600m.</w:t>
      </w:r>
      <w:r w:rsidR="009B5950" w:rsidRPr="009B5950">
        <w:rPr>
          <w:rStyle w:val="eop"/>
          <w:rFonts w:ascii="Arial" w:hAnsi="Arial" w:cs="Arial"/>
          <w:color w:val="000000"/>
          <w:sz w:val="24"/>
          <w:szCs w:val="24"/>
          <w:shd w:val="clear" w:color="auto" w:fill="FFFFFF"/>
        </w:rPr>
        <w:t> </w:t>
      </w:r>
    </w:p>
    <w:p w14:paraId="1FD84F3A"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color w:val="FF0000"/>
          <w:sz w:val="24"/>
          <w:szCs w:val="24"/>
          <w:lang w:eastAsia="en-GB"/>
        </w:rPr>
        <w:t>  </w:t>
      </w:r>
    </w:p>
    <w:p w14:paraId="48642735" w14:textId="77777777" w:rsidR="003E608F" w:rsidRDefault="002D5B06" w:rsidP="00AA3E13">
      <w:pPr>
        <w:spacing w:after="0" w:line="240" w:lineRule="auto"/>
        <w:jc w:val="both"/>
        <w:textAlignment w:val="baseline"/>
        <w:rPr>
          <w:rFonts w:ascii="Arial" w:eastAsia="Times New Roman" w:hAnsi="Arial" w:cs="Arial"/>
          <w:sz w:val="24"/>
          <w:szCs w:val="24"/>
          <w:lang w:eastAsia="en-GB"/>
        </w:rPr>
      </w:pPr>
      <w:r w:rsidRPr="00AA3E13">
        <w:rPr>
          <w:rFonts w:ascii="Arial" w:eastAsia="Times New Roman" w:hAnsi="Arial" w:cs="Arial"/>
          <w:sz w:val="24"/>
          <w:szCs w:val="24"/>
          <w:lang w:eastAsia="en-GB"/>
        </w:rPr>
        <w:t xml:space="preserve">The above underspends are partly offset by forecast overspends on fleet services of c£600,000. Other factors impacting the service are a reduction in values of external work expected and an accounting change whereby any receipts for vehicle sales over £10,000 are reported as capital receipts in line with accounting rules whereas previously they were treated as revenue receipts in the Fleet Services budget. The latter is expected to result in overspends of c£200,000 and has been adjusted for in the </w:t>
      </w:r>
      <w:proofErr w:type="gramStart"/>
      <w:r w:rsidR="008F4E64">
        <w:rPr>
          <w:rFonts w:ascii="Arial" w:eastAsia="Times New Roman" w:hAnsi="Arial" w:cs="Arial"/>
          <w:sz w:val="24"/>
          <w:szCs w:val="24"/>
          <w:lang w:eastAsia="en-GB"/>
        </w:rPr>
        <w:t>medium term</w:t>
      </w:r>
      <w:proofErr w:type="gramEnd"/>
      <w:r w:rsidR="008F4E64">
        <w:rPr>
          <w:rFonts w:ascii="Arial" w:eastAsia="Times New Roman" w:hAnsi="Arial" w:cs="Arial"/>
          <w:sz w:val="24"/>
          <w:szCs w:val="24"/>
          <w:lang w:eastAsia="en-GB"/>
        </w:rPr>
        <w:t xml:space="preserve"> financial strategy</w:t>
      </w:r>
      <w:r w:rsidR="008F4E64" w:rsidRPr="00AA3E13">
        <w:rPr>
          <w:rFonts w:ascii="Arial" w:eastAsia="Times New Roman" w:hAnsi="Arial" w:cs="Arial"/>
          <w:sz w:val="24"/>
          <w:szCs w:val="24"/>
          <w:lang w:eastAsia="en-GB"/>
        </w:rPr>
        <w:t xml:space="preserve"> </w:t>
      </w:r>
      <w:r w:rsidRPr="00AA3E13">
        <w:rPr>
          <w:rFonts w:ascii="Arial" w:eastAsia="Times New Roman" w:hAnsi="Arial" w:cs="Arial"/>
          <w:sz w:val="24"/>
          <w:szCs w:val="24"/>
          <w:lang w:eastAsia="en-GB"/>
        </w:rPr>
        <w:t>at quarter 1.  </w:t>
      </w:r>
    </w:p>
    <w:p w14:paraId="4540EC81" w14:textId="77777777" w:rsidR="00F368E7" w:rsidRDefault="00F368E7" w:rsidP="00AA3E13">
      <w:pPr>
        <w:spacing w:after="0" w:line="240" w:lineRule="auto"/>
        <w:jc w:val="both"/>
        <w:textAlignment w:val="baseline"/>
        <w:rPr>
          <w:rFonts w:ascii="Segoe UI" w:eastAsia="Times New Roman" w:hAnsi="Segoe UI" w:cs="Segoe UI"/>
          <w:sz w:val="18"/>
          <w:szCs w:val="18"/>
          <w:lang w:eastAsia="en-GB"/>
        </w:rPr>
      </w:pPr>
    </w:p>
    <w:p w14:paraId="66BDD8F1"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sz w:val="24"/>
          <w:szCs w:val="24"/>
          <w:lang w:eastAsia="en-GB"/>
        </w:rPr>
        <w:t>Bus stations are expected to overspend by c£200,000 due to departure charges not increasing in 2022/23 (and in previous years), although the impact of this could be mitigated by increases in numbers of departures and will be monitored throughout the year.  </w:t>
      </w:r>
    </w:p>
    <w:p w14:paraId="1C388BB7"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sz w:val="24"/>
          <w:szCs w:val="24"/>
          <w:lang w:eastAsia="en-GB"/>
        </w:rPr>
        <w:t>  </w:t>
      </w:r>
    </w:p>
    <w:p w14:paraId="4054B01D"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b/>
          <w:bCs/>
          <w:sz w:val="24"/>
          <w:szCs w:val="24"/>
          <w:lang w:eastAsia="en-GB"/>
        </w:rPr>
        <w:t xml:space="preserve">Customer Access – Forecast </w:t>
      </w:r>
      <w:r w:rsidR="0056329E">
        <w:rPr>
          <w:rFonts w:ascii="Arial" w:eastAsia="Times New Roman" w:hAnsi="Arial" w:cs="Arial"/>
          <w:b/>
          <w:bCs/>
          <w:sz w:val="24"/>
          <w:szCs w:val="24"/>
          <w:lang w:eastAsia="en-GB"/>
        </w:rPr>
        <w:t>o</w:t>
      </w:r>
      <w:r w:rsidRPr="00AA3E13">
        <w:rPr>
          <w:rFonts w:ascii="Arial" w:eastAsia="Times New Roman" w:hAnsi="Arial" w:cs="Arial"/>
          <w:b/>
          <w:bCs/>
          <w:sz w:val="24"/>
          <w:szCs w:val="24"/>
          <w:lang w:eastAsia="en-GB"/>
        </w:rPr>
        <w:t>verspend £0.</w:t>
      </w:r>
      <w:r w:rsidR="00F368E7">
        <w:rPr>
          <w:rFonts w:ascii="Arial" w:eastAsia="Times New Roman" w:hAnsi="Arial" w:cs="Arial"/>
          <w:b/>
          <w:bCs/>
          <w:sz w:val="24"/>
          <w:szCs w:val="24"/>
          <w:lang w:eastAsia="en-GB"/>
        </w:rPr>
        <w:t>557</w:t>
      </w:r>
      <w:r w:rsidRPr="00AA3E13">
        <w:rPr>
          <w:rFonts w:ascii="Arial" w:eastAsia="Times New Roman" w:hAnsi="Arial" w:cs="Arial"/>
          <w:b/>
          <w:bCs/>
          <w:sz w:val="24"/>
          <w:szCs w:val="24"/>
          <w:lang w:eastAsia="en-GB"/>
        </w:rPr>
        <w:t>m</w:t>
      </w:r>
      <w:r w:rsidRPr="00AA3E13">
        <w:rPr>
          <w:rFonts w:ascii="Arial" w:eastAsia="Times New Roman" w:hAnsi="Arial" w:cs="Arial"/>
          <w:sz w:val="24"/>
          <w:szCs w:val="24"/>
          <w:lang w:eastAsia="en-GB"/>
        </w:rPr>
        <w:t>  </w:t>
      </w:r>
    </w:p>
    <w:p w14:paraId="0BF53110"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color w:val="000000"/>
          <w:sz w:val="24"/>
          <w:szCs w:val="24"/>
          <w:shd w:val="clear" w:color="auto" w:fill="FFFFFF"/>
          <w:lang w:eastAsia="en-GB"/>
        </w:rPr>
        <w:t xml:space="preserve">The forecast overspend </w:t>
      </w:r>
      <w:bookmarkStart w:id="48" w:name="_Int_nUeslM94"/>
      <w:r w:rsidRPr="00AA3E13">
        <w:rPr>
          <w:rFonts w:ascii="Arial" w:eastAsia="Times New Roman" w:hAnsi="Arial" w:cs="Arial"/>
          <w:color w:val="000000"/>
          <w:sz w:val="24"/>
          <w:szCs w:val="24"/>
          <w:shd w:val="clear" w:color="auto" w:fill="FFFFFF"/>
          <w:lang w:eastAsia="en-GB"/>
        </w:rPr>
        <w:t>predominantly relates</w:t>
      </w:r>
      <w:bookmarkEnd w:id="48"/>
      <w:r w:rsidRPr="00AA3E13">
        <w:rPr>
          <w:rFonts w:ascii="Arial" w:eastAsia="Times New Roman" w:hAnsi="Arial" w:cs="Arial"/>
          <w:color w:val="000000"/>
          <w:sz w:val="24"/>
          <w:szCs w:val="24"/>
          <w:lang w:eastAsia="en-GB"/>
        </w:rPr>
        <w:t xml:space="preserve"> to staffing and reflects the fact that vacant posts are expected to be filled to deliver appropriate service levels during 2022/23. </w:t>
      </w:r>
    </w:p>
    <w:p w14:paraId="5867F533"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sz w:val="24"/>
          <w:szCs w:val="24"/>
          <w:lang w:eastAsia="en-GB"/>
        </w:rPr>
        <w:t>  </w:t>
      </w:r>
    </w:p>
    <w:p w14:paraId="27367CD2"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b/>
          <w:bCs/>
          <w:sz w:val="24"/>
          <w:szCs w:val="24"/>
          <w:lang w:eastAsia="en-GB"/>
        </w:rPr>
        <w:t xml:space="preserve">Design and Construction (D&amp;C) – Forecast </w:t>
      </w:r>
      <w:r w:rsidR="0056329E">
        <w:rPr>
          <w:rFonts w:ascii="Arial" w:eastAsia="Times New Roman" w:hAnsi="Arial" w:cs="Arial"/>
          <w:b/>
          <w:bCs/>
          <w:sz w:val="24"/>
          <w:szCs w:val="24"/>
          <w:lang w:eastAsia="en-GB"/>
        </w:rPr>
        <w:t>o</w:t>
      </w:r>
      <w:r w:rsidRPr="00AA3E13">
        <w:rPr>
          <w:rFonts w:ascii="Arial" w:eastAsia="Times New Roman" w:hAnsi="Arial" w:cs="Arial"/>
          <w:b/>
          <w:bCs/>
          <w:sz w:val="24"/>
          <w:szCs w:val="24"/>
          <w:lang w:eastAsia="en-GB"/>
        </w:rPr>
        <w:t>verspend £3.2</w:t>
      </w:r>
      <w:r w:rsidR="00BA0BA3">
        <w:rPr>
          <w:rFonts w:ascii="Arial" w:eastAsia="Times New Roman" w:hAnsi="Arial" w:cs="Arial"/>
          <w:b/>
          <w:bCs/>
          <w:sz w:val="24"/>
          <w:szCs w:val="24"/>
          <w:lang w:eastAsia="en-GB"/>
        </w:rPr>
        <w:t>82</w:t>
      </w:r>
      <w:r w:rsidRPr="00AA3E13">
        <w:rPr>
          <w:rFonts w:ascii="Arial" w:eastAsia="Times New Roman" w:hAnsi="Arial" w:cs="Arial"/>
          <w:b/>
          <w:bCs/>
          <w:sz w:val="24"/>
          <w:szCs w:val="24"/>
          <w:lang w:eastAsia="en-GB"/>
        </w:rPr>
        <w:t>m</w:t>
      </w:r>
      <w:r w:rsidRPr="00AA3E13">
        <w:rPr>
          <w:rFonts w:ascii="Arial" w:eastAsia="Times New Roman" w:hAnsi="Arial" w:cs="Arial"/>
          <w:sz w:val="24"/>
          <w:szCs w:val="24"/>
          <w:lang w:eastAsia="en-GB"/>
        </w:rPr>
        <w:t>  </w:t>
      </w:r>
    </w:p>
    <w:p w14:paraId="705F4F37"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color w:val="000000"/>
          <w:sz w:val="24"/>
          <w:szCs w:val="24"/>
          <w:shd w:val="clear" w:color="auto" w:fill="FFFFFF"/>
          <w:lang w:eastAsia="en-GB"/>
        </w:rPr>
        <w:t>Design and Construction property is forecast to overspend by c£3.</w:t>
      </w:r>
      <w:r w:rsidR="00BA0BA3">
        <w:rPr>
          <w:rFonts w:ascii="Arial" w:eastAsia="Times New Roman" w:hAnsi="Arial" w:cs="Arial"/>
          <w:color w:val="000000"/>
          <w:sz w:val="24"/>
          <w:szCs w:val="24"/>
          <w:shd w:val="clear" w:color="auto" w:fill="FFFFFF"/>
          <w:lang w:eastAsia="en-GB"/>
        </w:rPr>
        <w:t>0</w:t>
      </w:r>
      <w:r w:rsidRPr="00AA3E13">
        <w:rPr>
          <w:rFonts w:ascii="Arial" w:eastAsia="Times New Roman" w:hAnsi="Arial" w:cs="Arial"/>
          <w:color w:val="000000"/>
          <w:sz w:val="24"/>
          <w:szCs w:val="24"/>
          <w:shd w:val="clear" w:color="auto" w:fill="FFFFFF"/>
          <w:lang w:eastAsia="en-GB"/>
        </w:rPr>
        <w:t xml:space="preserve">00m of which c£790,000 relates to a </w:t>
      </w:r>
      <w:r w:rsidR="00C16E82">
        <w:rPr>
          <w:rFonts w:ascii="Arial" w:eastAsia="Times New Roman" w:hAnsi="Arial" w:cs="Arial"/>
          <w:color w:val="000000"/>
          <w:sz w:val="24"/>
          <w:szCs w:val="24"/>
          <w:shd w:val="clear" w:color="auto" w:fill="FFFFFF"/>
          <w:lang w:eastAsia="en-GB"/>
        </w:rPr>
        <w:t xml:space="preserve">review of costs previously recharged to the capital programme with the impact of the reduction in recharge being </w:t>
      </w:r>
      <w:r w:rsidRPr="00AA3E13">
        <w:rPr>
          <w:rFonts w:ascii="Arial" w:eastAsia="Times New Roman" w:hAnsi="Arial" w:cs="Arial"/>
          <w:color w:val="000000"/>
          <w:sz w:val="24"/>
          <w:szCs w:val="24"/>
          <w:shd w:val="clear" w:color="auto" w:fill="FFFFFF"/>
          <w:lang w:eastAsia="en-GB"/>
        </w:rPr>
        <w:t xml:space="preserve">reflected in the </w:t>
      </w:r>
      <w:r w:rsidR="00C16E82">
        <w:rPr>
          <w:rFonts w:ascii="Arial" w:eastAsia="Times New Roman" w:hAnsi="Arial" w:cs="Arial"/>
          <w:color w:val="000000"/>
          <w:sz w:val="24"/>
          <w:szCs w:val="24"/>
          <w:shd w:val="clear" w:color="auto" w:fill="FFFFFF"/>
          <w:lang w:eastAsia="en-GB"/>
        </w:rPr>
        <w:t xml:space="preserve">updated </w:t>
      </w:r>
      <w:r w:rsidR="00EA0A35">
        <w:rPr>
          <w:rFonts w:ascii="Arial" w:eastAsia="Times New Roman" w:hAnsi="Arial" w:cs="Arial"/>
          <w:color w:val="000000"/>
          <w:sz w:val="24"/>
          <w:szCs w:val="24"/>
          <w:shd w:val="clear" w:color="auto" w:fill="FFFFFF"/>
          <w:lang w:eastAsia="en-GB"/>
        </w:rPr>
        <w:t>medium term financial strategy</w:t>
      </w:r>
      <w:r w:rsidR="00EA0A35" w:rsidRPr="00AA3E13">
        <w:rPr>
          <w:rFonts w:ascii="Arial" w:eastAsia="Times New Roman" w:hAnsi="Arial" w:cs="Arial"/>
          <w:color w:val="000000"/>
          <w:sz w:val="24"/>
          <w:szCs w:val="24"/>
          <w:shd w:val="clear" w:color="auto" w:fill="FFFFFF"/>
          <w:lang w:eastAsia="en-GB"/>
        </w:rPr>
        <w:t xml:space="preserve"> </w:t>
      </w:r>
      <w:r w:rsidRPr="00AA3E13">
        <w:rPr>
          <w:rFonts w:ascii="Arial" w:eastAsia="Times New Roman" w:hAnsi="Arial" w:cs="Arial"/>
          <w:color w:val="000000"/>
          <w:sz w:val="24"/>
          <w:szCs w:val="24"/>
          <w:shd w:val="clear" w:color="auto" w:fill="FFFFFF"/>
          <w:lang w:eastAsia="en-GB"/>
        </w:rPr>
        <w:t>at quarter 1.  The remainder of the overspend relates to the number and mix of projects that the service expects to deliver in 2022/23 with less capital work expected on the county council's property portfolio for which a higher fee percentage is charged resulting in the under recovery of income. </w:t>
      </w:r>
      <w:r w:rsidRPr="00AA3E13">
        <w:rPr>
          <w:rFonts w:ascii="Arial" w:eastAsia="Times New Roman" w:hAnsi="Arial" w:cs="Arial"/>
          <w:color w:val="000000"/>
          <w:sz w:val="24"/>
          <w:szCs w:val="24"/>
          <w:lang w:eastAsia="en-GB"/>
        </w:rPr>
        <w:t> </w:t>
      </w:r>
    </w:p>
    <w:p w14:paraId="136EE366"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color w:val="000000"/>
          <w:sz w:val="24"/>
          <w:szCs w:val="24"/>
          <w:lang w:eastAsia="en-GB"/>
        </w:rPr>
        <w:t> </w:t>
      </w:r>
    </w:p>
    <w:p w14:paraId="2016819F"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color w:val="000000"/>
          <w:sz w:val="24"/>
          <w:szCs w:val="24"/>
          <w:shd w:val="clear" w:color="auto" w:fill="FFFFFF"/>
          <w:lang w:eastAsia="en-GB"/>
        </w:rPr>
        <w:lastRenderedPageBreak/>
        <w:t>Design and Construction highways service is forecast to overspend by c£300,000. As an income generating service vacancies have resulted in staffing underspends offset by a larger under recovery of income. </w:t>
      </w:r>
      <w:r w:rsidRPr="00AA3E13">
        <w:rPr>
          <w:rFonts w:ascii="Arial" w:eastAsia="Times New Roman" w:hAnsi="Arial" w:cs="Arial"/>
          <w:color w:val="000000"/>
          <w:sz w:val="24"/>
          <w:szCs w:val="24"/>
          <w:lang w:eastAsia="en-GB"/>
        </w:rPr>
        <w:t> </w:t>
      </w:r>
    </w:p>
    <w:p w14:paraId="1A7761C4"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color w:val="000000"/>
          <w:sz w:val="24"/>
          <w:szCs w:val="24"/>
          <w:lang w:eastAsia="en-GB"/>
        </w:rPr>
        <w:t> </w:t>
      </w:r>
    </w:p>
    <w:p w14:paraId="70EE6E19"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b/>
          <w:bCs/>
          <w:sz w:val="24"/>
          <w:szCs w:val="24"/>
          <w:lang w:eastAsia="en-GB"/>
        </w:rPr>
        <w:t xml:space="preserve">Waste Management – Forecast </w:t>
      </w:r>
      <w:r w:rsidR="00EA0A35">
        <w:rPr>
          <w:rFonts w:ascii="Arial" w:eastAsia="Times New Roman" w:hAnsi="Arial" w:cs="Arial"/>
          <w:b/>
          <w:bCs/>
          <w:sz w:val="24"/>
          <w:szCs w:val="24"/>
          <w:lang w:eastAsia="en-GB"/>
        </w:rPr>
        <w:t>u</w:t>
      </w:r>
      <w:r w:rsidRPr="00AA3E13">
        <w:rPr>
          <w:rFonts w:ascii="Arial" w:eastAsia="Times New Roman" w:hAnsi="Arial" w:cs="Arial"/>
          <w:b/>
          <w:bCs/>
          <w:sz w:val="24"/>
          <w:szCs w:val="24"/>
          <w:lang w:eastAsia="en-GB"/>
        </w:rPr>
        <w:t>nderspend £0.</w:t>
      </w:r>
      <w:r w:rsidR="00A44754">
        <w:rPr>
          <w:rFonts w:ascii="Arial" w:eastAsia="Times New Roman" w:hAnsi="Arial" w:cs="Arial"/>
          <w:b/>
          <w:bCs/>
          <w:sz w:val="24"/>
          <w:szCs w:val="24"/>
          <w:lang w:eastAsia="en-GB"/>
        </w:rPr>
        <w:t>546</w:t>
      </w:r>
      <w:r w:rsidRPr="00AA3E13">
        <w:rPr>
          <w:rFonts w:ascii="Arial" w:eastAsia="Times New Roman" w:hAnsi="Arial" w:cs="Arial"/>
          <w:b/>
          <w:bCs/>
          <w:sz w:val="24"/>
          <w:szCs w:val="24"/>
          <w:lang w:eastAsia="en-GB"/>
        </w:rPr>
        <w:t>m</w:t>
      </w:r>
      <w:r w:rsidRPr="00AA3E13">
        <w:rPr>
          <w:rFonts w:ascii="Arial" w:eastAsia="Times New Roman" w:hAnsi="Arial" w:cs="Arial"/>
          <w:sz w:val="24"/>
          <w:szCs w:val="24"/>
          <w:lang w:eastAsia="en-GB"/>
        </w:rPr>
        <w:t>  </w:t>
      </w:r>
    </w:p>
    <w:p w14:paraId="0602A361"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sz w:val="24"/>
          <w:szCs w:val="24"/>
          <w:lang w:eastAsia="en-GB"/>
        </w:rPr>
        <w:t xml:space="preserve">Forecast underspends of c£1.600m relates to expected additional income for recycled waste. Prices are volatile and whilst they are significantly higher than budgeted for in 2021/22, it was uncertain whether they would remain at the same level.  Consequently, the </w:t>
      </w:r>
      <w:proofErr w:type="gramStart"/>
      <w:r w:rsidR="00211CD5">
        <w:rPr>
          <w:rFonts w:ascii="Arial" w:eastAsia="Times New Roman" w:hAnsi="Arial" w:cs="Arial"/>
          <w:sz w:val="24"/>
          <w:szCs w:val="24"/>
          <w:lang w:eastAsia="en-GB"/>
        </w:rPr>
        <w:t>medium term</w:t>
      </w:r>
      <w:proofErr w:type="gramEnd"/>
      <w:r w:rsidR="00211CD5">
        <w:rPr>
          <w:rFonts w:ascii="Arial" w:eastAsia="Times New Roman" w:hAnsi="Arial" w:cs="Arial"/>
          <w:sz w:val="24"/>
          <w:szCs w:val="24"/>
          <w:lang w:eastAsia="en-GB"/>
        </w:rPr>
        <w:t xml:space="preserve"> financial strategy</w:t>
      </w:r>
      <w:r w:rsidR="00211CD5" w:rsidRPr="00AA3E13">
        <w:rPr>
          <w:rFonts w:ascii="Arial" w:eastAsia="Times New Roman" w:hAnsi="Arial" w:cs="Arial"/>
          <w:sz w:val="24"/>
          <w:szCs w:val="24"/>
          <w:lang w:eastAsia="en-GB"/>
        </w:rPr>
        <w:t xml:space="preserve"> </w:t>
      </w:r>
      <w:r w:rsidRPr="00AA3E13">
        <w:rPr>
          <w:rFonts w:ascii="Arial" w:eastAsia="Times New Roman" w:hAnsi="Arial" w:cs="Arial"/>
          <w:sz w:val="24"/>
          <w:szCs w:val="24"/>
          <w:lang w:eastAsia="en-GB"/>
        </w:rPr>
        <w:t xml:space="preserve">was not adjusted to reflect continued </w:t>
      </w:r>
      <w:bookmarkStart w:id="49" w:name="_Int_UQmOM8KM"/>
      <w:r w:rsidRPr="00AA3E13">
        <w:rPr>
          <w:rFonts w:ascii="Arial" w:eastAsia="Times New Roman" w:hAnsi="Arial" w:cs="Arial"/>
          <w:sz w:val="24"/>
          <w:szCs w:val="24"/>
          <w:lang w:eastAsia="en-GB"/>
        </w:rPr>
        <w:t>high prices</w:t>
      </w:r>
      <w:bookmarkEnd w:id="49"/>
      <w:r w:rsidRPr="00AA3E13">
        <w:rPr>
          <w:rFonts w:ascii="Arial" w:eastAsia="Times New Roman" w:hAnsi="Arial" w:cs="Arial"/>
          <w:sz w:val="24"/>
          <w:szCs w:val="24"/>
          <w:lang w:eastAsia="en-GB"/>
        </w:rPr>
        <w:t xml:space="preserve"> in the budget for 2022/23 and based on current data the service expects another significant over recovery of income in 2022/23.  </w:t>
      </w:r>
    </w:p>
    <w:p w14:paraId="2E42821A" w14:textId="77777777" w:rsidR="00AA3E13" w:rsidRPr="00AA3E13" w:rsidRDefault="002D5B06" w:rsidP="00AA3E13">
      <w:pPr>
        <w:spacing w:after="0" w:line="240" w:lineRule="auto"/>
        <w:jc w:val="both"/>
        <w:textAlignment w:val="baseline"/>
        <w:rPr>
          <w:rFonts w:ascii="Segoe UI" w:eastAsia="Times New Roman" w:hAnsi="Segoe UI" w:cs="Segoe UI"/>
          <w:sz w:val="18"/>
          <w:szCs w:val="18"/>
          <w:lang w:eastAsia="en-GB"/>
        </w:rPr>
      </w:pPr>
      <w:r w:rsidRPr="00AA3E13">
        <w:rPr>
          <w:rFonts w:ascii="Arial" w:eastAsia="Times New Roman" w:hAnsi="Arial" w:cs="Arial"/>
          <w:sz w:val="24"/>
          <w:szCs w:val="24"/>
          <w:lang w:eastAsia="en-GB"/>
        </w:rPr>
        <w:t>  </w:t>
      </w:r>
    </w:p>
    <w:p w14:paraId="4885EC52" w14:textId="77777777" w:rsidR="002A76B4" w:rsidRPr="007B6DCF" w:rsidRDefault="002D5B06" w:rsidP="007B6DCF">
      <w:pPr>
        <w:spacing w:after="0" w:line="240" w:lineRule="auto"/>
        <w:jc w:val="both"/>
        <w:textAlignment w:val="baseline"/>
        <w:rPr>
          <w:rStyle w:val="normaltextrun"/>
          <w:rFonts w:ascii="Segoe UI" w:eastAsia="Times New Roman" w:hAnsi="Segoe UI" w:cs="Segoe UI"/>
          <w:sz w:val="18"/>
          <w:szCs w:val="18"/>
          <w:lang w:eastAsia="en-GB"/>
        </w:rPr>
      </w:pPr>
      <w:r w:rsidRPr="00AA3E13">
        <w:rPr>
          <w:rFonts w:ascii="Arial" w:eastAsia="Times New Roman" w:hAnsi="Arial" w:cs="Arial"/>
          <w:sz w:val="24"/>
          <w:szCs w:val="24"/>
          <w:lang w:eastAsia="en-GB"/>
        </w:rPr>
        <w:t>Partly offsetting this are forecast overspends of c£1.000m at the household waste recycling centres relating to increased maintenance requirements. Maintenance requirements are being considered on each site and the additional work includes maintenance of skips, bottle banks and cabins and for signs and road markings to ensure sites are operating safely. </w:t>
      </w:r>
    </w:p>
    <w:p w14:paraId="54C7ED90" w14:textId="77777777" w:rsidR="002A76B4" w:rsidRDefault="002A76B4" w:rsidP="00DB5BFF">
      <w:pPr>
        <w:pStyle w:val="paragraph"/>
        <w:spacing w:before="0" w:beforeAutospacing="0" w:after="0" w:afterAutospacing="0"/>
        <w:jc w:val="both"/>
        <w:textAlignment w:val="baseline"/>
        <w:rPr>
          <w:rStyle w:val="normaltextrun"/>
          <w:rFonts w:ascii="Arial" w:hAnsi="Arial" w:cs="Arial"/>
        </w:rPr>
      </w:pPr>
    </w:p>
    <w:p w14:paraId="14F19D1C"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1424EEF3"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67EFA775"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6FF822C5"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1D5AD5A8"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40C34BB3"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1F3BD850"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55E63713"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7BDBAEB6"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35CA8204"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34EA9DB5"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27B102D2"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4CC5F281"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60F50BE3"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33D5F92E"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32C51AE6"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4EA5C471"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486E098D"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407152A5"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567C5769"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7B323E51"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518DAE33" w14:textId="77777777" w:rsidR="00A23D6D" w:rsidRDefault="00A23D6D" w:rsidP="00DB5BFF">
      <w:pPr>
        <w:pStyle w:val="paragraph"/>
        <w:spacing w:before="0" w:beforeAutospacing="0" w:after="0" w:afterAutospacing="0"/>
        <w:jc w:val="both"/>
        <w:textAlignment w:val="baseline"/>
        <w:rPr>
          <w:rStyle w:val="normaltextrun"/>
          <w:rFonts w:ascii="Arial" w:hAnsi="Arial" w:cs="Arial"/>
        </w:rPr>
      </w:pPr>
    </w:p>
    <w:p w14:paraId="4360AF45" w14:textId="77777777" w:rsidR="00A23D6D" w:rsidRDefault="00A23D6D" w:rsidP="00DB5BFF">
      <w:pPr>
        <w:pStyle w:val="paragraph"/>
        <w:spacing w:before="0" w:beforeAutospacing="0" w:after="0" w:afterAutospacing="0"/>
        <w:jc w:val="both"/>
        <w:textAlignment w:val="baseline"/>
        <w:rPr>
          <w:rStyle w:val="normaltextrun"/>
          <w:rFonts w:ascii="Arial" w:hAnsi="Arial" w:cs="Arial"/>
        </w:rPr>
      </w:pPr>
    </w:p>
    <w:p w14:paraId="6F30D49D" w14:textId="77777777" w:rsidR="00A23D6D" w:rsidRDefault="00A23D6D" w:rsidP="00DB5BFF">
      <w:pPr>
        <w:pStyle w:val="paragraph"/>
        <w:spacing w:before="0" w:beforeAutospacing="0" w:after="0" w:afterAutospacing="0"/>
        <w:jc w:val="both"/>
        <w:textAlignment w:val="baseline"/>
        <w:rPr>
          <w:rStyle w:val="normaltextrun"/>
          <w:rFonts w:ascii="Arial" w:hAnsi="Arial" w:cs="Arial"/>
        </w:rPr>
      </w:pPr>
    </w:p>
    <w:p w14:paraId="3F59701D" w14:textId="77777777" w:rsidR="00A23D6D" w:rsidRDefault="00A23D6D" w:rsidP="00DB5BFF">
      <w:pPr>
        <w:pStyle w:val="paragraph"/>
        <w:spacing w:before="0" w:beforeAutospacing="0" w:after="0" w:afterAutospacing="0"/>
        <w:jc w:val="both"/>
        <w:textAlignment w:val="baseline"/>
        <w:rPr>
          <w:rStyle w:val="normaltextrun"/>
          <w:rFonts w:ascii="Arial" w:hAnsi="Arial" w:cs="Arial"/>
        </w:rPr>
      </w:pPr>
    </w:p>
    <w:p w14:paraId="652EE3B9" w14:textId="77777777" w:rsidR="00A23D6D" w:rsidRDefault="00A23D6D" w:rsidP="00DB5BFF">
      <w:pPr>
        <w:pStyle w:val="paragraph"/>
        <w:spacing w:before="0" w:beforeAutospacing="0" w:after="0" w:afterAutospacing="0"/>
        <w:jc w:val="both"/>
        <w:textAlignment w:val="baseline"/>
        <w:rPr>
          <w:rStyle w:val="normaltextrun"/>
          <w:rFonts w:ascii="Arial" w:hAnsi="Arial" w:cs="Arial"/>
        </w:rPr>
      </w:pPr>
    </w:p>
    <w:p w14:paraId="52E30C38" w14:textId="77777777" w:rsidR="00A23D6D" w:rsidRDefault="00A23D6D" w:rsidP="00DB5BFF">
      <w:pPr>
        <w:pStyle w:val="paragraph"/>
        <w:spacing w:before="0" w:beforeAutospacing="0" w:after="0" w:afterAutospacing="0"/>
        <w:jc w:val="both"/>
        <w:textAlignment w:val="baseline"/>
        <w:rPr>
          <w:rStyle w:val="normaltextrun"/>
          <w:rFonts w:ascii="Arial" w:hAnsi="Arial" w:cs="Arial"/>
        </w:rPr>
      </w:pPr>
    </w:p>
    <w:p w14:paraId="6B589C47" w14:textId="77777777" w:rsidR="00A23D6D" w:rsidRDefault="00A23D6D" w:rsidP="00DB5BFF">
      <w:pPr>
        <w:pStyle w:val="paragraph"/>
        <w:spacing w:before="0" w:beforeAutospacing="0" w:after="0" w:afterAutospacing="0"/>
        <w:jc w:val="both"/>
        <w:textAlignment w:val="baseline"/>
        <w:rPr>
          <w:rStyle w:val="normaltextrun"/>
          <w:rFonts w:ascii="Arial" w:hAnsi="Arial" w:cs="Arial"/>
        </w:rPr>
      </w:pPr>
    </w:p>
    <w:p w14:paraId="41704B20" w14:textId="77777777" w:rsidR="00A23D6D" w:rsidRDefault="00A23D6D" w:rsidP="00DB5BFF">
      <w:pPr>
        <w:pStyle w:val="paragraph"/>
        <w:spacing w:before="0" w:beforeAutospacing="0" w:after="0" w:afterAutospacing="0"/>
        <w:jc w:val="both"/>
        <w:textAlignment w:val="baseline"/>
        <w:rPr>
          <w:rStyle w:val="normaltextrun"/>
          <w:rFonts w:ascii="Arial" w:hAnsi="Arial" w:cs="Arial"/>
        </w:rPr>
      </w:pPr>
    </w:p>
    <w:p w14:paraId="0BFEE3DE"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4C787BF0"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45377A2F"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7C57284D" w14:textId="77777777" w:rsidR="00211CD5" w:rsidRDefault="00211CD5" w:rsidP="00DB5BFF">
      <w:pPr>
        <w:pStyle w:val="paragraph"/>
        <w:spacing w:before="0" w:beforeAutospacing="0" w:after="0" w:afterAutospacing="0"/>
        <w:jc w:val="both"/>
        <w:textAlignment w:val="baseline"/>
        <w:rPr>
          <w:rStyle w:val="normaltextrun"/>
          <w:rFonts w:ascii="Arial" w:hAnsi="Arial" w:cs="Arial"/>
        </w:rPr>
      </w:pPr>
    </w:p>
    <w:p w14:paraId="36B1F9E6" w14:textId="77777777" w:rsidR="00ED2F87" w:rsidRDefault="002D5B06" w:rsidP="00752215">
      <w:pPr>
        <w:pStyle w:val="paragraph"/>
        <w:numPr>
          <w:ilvl w:val="0"/>
          <w:numId w:val="13"/>
        </w:numPr>
        <w:spacing w:before="0" w:beforeAutospacing="0" w:after="0" w:afterAutospacing="0"/>
        <w:jc w:val="both"/>
        <w:textAlignment w:val="baseline"/>
        <w:rPr>
          <w:rStyle w:val="normaltextrun"/>
          <w:rFonts w:ascii="Arial" w:hAnsi="Arial" w:cs="Arial"/>
          <w:b/>
          <w:bCs/>
          <w:u w:val="single"/>
        </w:rPr>
      </w:pPr>
      <w:r w:rsidRPr="00A744EB">
        <w:rPr>
          <w:rStyle w:val="normaltextrun"/>
          <w:rFonts w:ascii="Arial" w:hAnsi="Arial" w:cs="Arial"/>
          <w:b/>
          <w:bCs/>
          <w:u w:val="single"/>
        </w:rPr>
        <w:lastRenderedPageBreak/>
        <w:t xml:space="preserve">Resources Directorate </w:t>
      </w:r>
    </w:p>
    <w:p w14:paraId="64CCC3FE" w14:textId="77777777" w:rsidR="0002231D" w:rsidRDefault="0002231D" w:rsidP="0002231D">
      <w:pPr>
        <w:pStyle w:val="paragraph"/>
        <w:spacing w:before="0" w:beforeAutospacing="0" w:after="0" w:afterAutospacing="0"/>
        <w:jc w:val="both"/>
        <w:textAlignment w:val="baseline"/>
        <w:rPr>
          <w:rStyle w:val="normaltextrun"/>
          <w:rFonts w:ascii="Arial" w:hAnsi="Arial" w:cs="Arial"/>
          <w:b/>
          <w:bCs/>
          <w:u w:val="single"/>
        </w:rPr>
      </w:pPr>
    </w:p>
    <w:tbl>
      <w:tblPr>
        <w:tblW w:w="9634" w:type="dxa"/>
        <w:tblCellMar>
          <w:top w:w="15" w:type="dxa"/>
          <w:bottom w:w="15" w:type="dxa"/>
        </w:tblCellMar>
        <w:tblLook w:val="04A0" w:firstRow="1" w:lastRow="0" w:firstColumn="1" w:lastColumn="0" w:noHBand="0" w:noVBand="1"/>
      </w:tblPr>
      <w:tblGrid>
        <w:gridCol w:w="3823"/>
        <w:gridCol w:w="1452"/>
        <w:gridCol w:w="1453"/>
        <w:gridCol w:w="1453"/>
        <w:gridCol w:w="1453"/>
      </w:tblGrid>
      <w:tr w:rsidR="009940E3" w14:paraId="10E57352" w14:textId="77777777" w:rsidTr="00A23D6D">
        <w:trPr>
          <w:trHeight w:val="765"/>
        </w:trPr>
        <w:tc>
          <w:tcPr>
            <w:tcW w:w="38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87E681" w14:textId="77777777" w:rsidR="00A23D6D" w:rsidRPr="0002231D" w:rsidRDefault="002D5B06" w:rsidP="0002231D">
            <w:pPr>
              <w:spacing w:after="0" w:line="240" w:lineRule="auto"/>
              <w:jc w:val="center"/>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Service Area</w:t>
            </w:r>
          </w:p>
        </w:tc>
        <w:tc>
          <w:tcPr>
            <w:tcW w:w="14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A2A6AC" w14:textId="77777777" w:rsidR="00A23D6D" w:rsidRPr="0002231D" w:rsidRDefault="002D5B06" w:rsidP="0002231D">
            <w:pPr>
              <w:spacing w:after="0" w:line="240" w:lineRule="auto"/>
              <w:jc w:val="center"/>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 xml:space="preserve">Net Budget </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E0FD16" w14:textId="77777777" w:rsidR="00A23D6D" w:rsidRPr="0002231D" w:rsidRDefault="002D5B06" w:rsidP="0002231D">
            <w:pPr>
              <w:spacing w:after="0" w:line="240" w:lineRule="auto"/>
              <w:jc w:val="center"/>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 xml:space="preserve">Net Forecast Outturn </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59FE58" w14:textId="77777777" w:rsidR="00A23D6D" w:rsidRPr="0002231D" w:rsidRDefault="002D5B06" w:rsidP="0002231D">
            <w:pPr>
              <w:spacing w:after="0" w:line="240" w:lineRule="auto"/>
              <w:jc w:val="center"/>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Net Forecast Variance</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7F6F82" w14:textId="77777777" w:rsidR="00A23D6D" w:rsidRPr="0002231D" w:rsidRDefault="002D5B06" w:rsidP="0002231D">
            <w:pPr>
              <w:spacing w:after="0" w:line="240" w:lineRule="auto"/>
              <w:jc w:val="center"/>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Net Forecast Variance</w:t>
            </w:r>
          </w:p>
        </w:tc>
      </w:tr>
      <w:tr w:rsidR="009940E3" w14:paraId="09AA206A" w14:textId="77777777" w:rsidTr="00A23D6D">
        <w:trPr>
          <w:trHeight w:val="300"/>
        </w:trPr>
        <w:tc>
          <w:tcPr>
            <w:tcW w:w="3823" w:type="dxa"/>
            <w:tcBorders>
              <w:top w:val="nil"/>
              <w:left w:val="single" w:sz="8" w:space="0" w:color="auto"/>
              <w:bottom w:val="single" w:sz="4" w:space="0" w:color="auto"/>
              <w:right w:val="single" w:sz="4" w:space="0" w:color="auto"/>
            </w:tcBorders>
            <w:shd w:val="clear" w:color="000000" w:fill="D9D9D9"/>
            <w:vAlign w:val="center"/>
            <w:hideMark/>
          </w:tcPr>
          <w:p w14:paraId="4D85C0E5" w14:textId="77777777" w:rsidR="00A23D6D" w:rsidRPr="0002231D" w:rsidRDefault="00A23D6D" w:rsidP="0002231D">
            <w:pPr>
              <w:spacing w:after="0" w:line="240" w:lineRule="auto"/>
              <w:jc w:val="center"/>
              <w:rPr>
                <w:rFonts w:ascii="Arial" w:eastAsia="Times New Roman" w:hAnsi="Arial" w:cs="Arial"/>
                <w:b/>
                <w:bCs/>
                <w:color w:val="000000"/>
                <w:sz w:val="20"/>
                <w:szCs w:val="20"/>
                <w:lang w:eastAsia="en-GB"/>
              </w:rPr>
            </w:pPr>
          </w:p>
        </w:tc>
        <w:tc>
          <w:tcPr>
            <w:tcW w:w="1452" w:type="dxa"/>
            <w:tcBorders>
              <w:top w:val="nil"/>
              <w:left w:val="single" w:sz="4" w:space="0" w:color="auto"/>
              <w:bottom w:val="nil"/>
              <w:right w:val="single" w:sz="4" w:space="0" w:color="auto"/>
            </w:tcBorders>
            <w:shd w:val="clear" w:color="000000" w:fill="D9D9D9"/>
            <w:vAlign w:val="center"/>
            <w:hideMark/>
          </w:tcPr>
          <w:p w14:paraId="1F45E7B3" w14:textId="77777777" w:rsidR="00A23D6D" w:rsidRPr="0002231D" w:rsidRDefault="002D5B06" w:rsidP="0002231D">
            <w:pPr>
              <w:spacing w:after="0" w:line="240" w:lineRule="auto"/>
              <w:jc w:val="center"/>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£m</w:t>
            </w:r>
          </w:p>
        </w:tc>
        <w:tc>
          <w:tcPr>
            <w:tcW w:w="1453" w:type="dxa"/>
            <w:tcBorders>
              <w:top w:val="nil"/>
              <w:left w:val="single" w:sz="4" w:space="0" w:color="auto"/>
              <w:bottom w:val="nil"/>
              <w:right w:val="single" w:sz="4" w:space="0" w:color="auto"/>
            </w:tcBorders>
            <w:shd w:val="clear" w:color="000000" w:fill="D9D9D9"/>
            <w:vAlign w:val="center"/>
            <w:hideMark/>
          </w:tcPr>
          <w:p w14:paraId="57D6795F" w14:textId="77777777" w:rsidR="00A23D6D" w:rsidRPr="0002231D" w:rsidRDefault="002D5B06" w:rsidP="0002231D">
            <w:pPr>
              <w:spacing w:after="0" w:line="240" w:lineRule="auto"/>
              <w:jc w:val="center"/>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£m</w:t>
            </w:r>
          </w:p>
        </w:tc>
        <w:tc>
          <w:tcPr>
            <w:tcW w:w="1453" w:type="dxa"/>
            <w:tcBorders>
              <w:top w:val="nil"/>
              <w:left w:val="single" w:sz="4" w:space="0" w:color="auto"/>
              <w:bottom w:val="nil"/>
              <w:right w:val="single" w:sz="4" w:space="0" w:color="auto"/>
            </w:tcBorders>
            <w:shd w:val="clear" w:color="000000" w:fill="D9D9D9"/>
            <w:vAlign w:val="center"/>
            <w:hideMark/>
          </w:tcPr>
          <w:p w14:paraId="59FB05F4" w14:textId="77777777" w:rsidR="00A23D6D" w:rsidRPr="0002231D" w:rsidRDefault="002D5B06" w:rsidP="0002231D">
            <w:pPr>
              <w:spacing w:after="0" w:line="240" w:lineRule="auto"/>
              <w:jc w:val="center"/>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£m</w:t>
            </w:r>
          </w:p>
        </w:tc>
        <w:tc>
          <w:tcPr>
            <w:tcW w:w="1453" w:type="dxa"/>
            <w:tcBorders>
              <w:top w:val="nil"/>
              <w:left w:val="single" w:sz="4" w:space="0" w:color="auto"/>
              <w:bottom w:val="nil"/>
              <w:right w:val="single" w:sz="4" w:space="0" w:color="auto"/>
            </w:tcBorders>
            <w:shd w:val="clear" w:color="000000" w:fill="D9D9D9"/>
            <w:vAlign w:val="center"/>
            <w:hideMark/>
          </w:tcPr>
          <w:p w14:paraId="0E2056AF" w14:textId="77777777" w:rsidR="00A23D6D" w:rsidRPr="0002231D" w:rsidRDefault="002D5B06" w:rsidP="0002231D">
            <w:pPr>
              <w:spacing w:after="0" w:line="240" w:lineRule="auto"/>
              <w:jc w:val="center"/>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w:t>
            </w:r>
          </w:p>
        </w:tc>
      </w:tr>
      <w:tr w:rsidR="009940E3" w14:paraId="54AA3695"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5EAA35C2"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Lancashire Pension Fund</w:t>
            </w:r>
          </w:p>
        </w:tc>
        <w:tc>
          <w:tcPr>
            <w:tcW w:w="1452" w:type="dxa"/>
            <w:tcBorders>
              <w:top w:val="single" w:sz="4" w:space="0" w:color="auto"/>
              <w:left w:val="single" w:sz="4" w:space="0" w:color="auto"/>
              <w:bottom w:val="single" w:sz="4" w:space="0" w:color="auto"/>
              <w:right w:val="single" w:sz="4" w:space="0" w:color="auto"/>
            </w:tcBorders>
            <w:vAlign w:val="center"/>
            <w:hideMark/>
          </w:tcPr>
          <w:p w14:paraId="42DD369B"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-0.004</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B84BE10"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-0.004</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7C38E9"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0.000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EA03F54"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0.00%</w:t>
            </w:r>
          </w:p>
        </w:tc>
      </w:tr>
      <w:tr w:rsidR="009940E3" w14:paraId="0755E0F9"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0FCCD65"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Exchequer Services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D605850"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4.348</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428A685"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4.221</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88EB4B"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-0.127</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DB7982D"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-2.92%</w:t>
            </w:r>
          </w:p>
        </w:tc>
      </w:tr>
      <w:tr w:rsidR="009940E3" w14:paraId="7FD9C26F"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04A47638"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 xml:space="preserve">Financial </w:t>
            </w:r>
            <w:proofErr w:type="spellStart"/>
            <w:r w:rsidRPr="0002231D">
              <w:rPr>
                <w:rFonts w:ascii="Arial" w:eastAsia="Times New Roman" w:hAnsi="Arial" w:cs="Arial"/>
                <w:color w:val="000000"/>
                <w:sz w:val="20"/>
                <w:szCs w:val="20"/>
                <w:lang w:eastAsia="en-GB"/>
              </w:rPr>
              <w:t>Mgt</w:t>
            </w:r>
            <w:proofErr w:type="spellEnd"/>
            <w:r w:rsidRPr="0002231D">
              <w:rPr>
                <w:rFonts w:ascii="Arial" w:eastAsia="Times New Roman" w:hAnsi="Arial" w:cs="Arial"/>
                <w:color w:val="000000"/>
                <w:sz w:val="20"/>
                <w:szCs w:val="20"/>
                <w:lang w:eastAsia="en-GB"/>
              </w:rPr>
              <w:t xml:space="preserve"> Development </w:t>
            </w:r>
            <w:r>
              <w:rPr>
                <w:rFonts w:ascii="Arial" w:eastAsia="Times New Roman" w:hAnsi="Arial" w:cs="Arial"/>
                <w:color w:val="000000"/>
                <w:sz w:val="20"/>
                <w:szCs w:val="20"/>
                <w:lang w:eastAsia="en-GB"/>
              </w:rPr>
              <w:t>a</w:t>
            </w:r>
            <w:r w:rsidRPr="0002231D">
              <w:rPr>
                <w:rFonts w:ascii="Arial" w:eastAsia="Times New Roman" w:hAnsi="Arial" w:cs="Arial"/>
                <w:color w:val="000000"/>
                <w:sz w:val="20"/>
                <w:szCs w:val="20"/>
                <w:lang w:eastAsia="en-GB"/>
              </w:rPr>
              <w:t>nd Schools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457F9F1"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0.026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E1C63D9"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0.120</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2F58BF"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0.094</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D6C53DB"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361.54%</w:t>
            </w:r>
          </w:p>
        </w:tc>
      </w:tr>
      <w:tr w:rsidR="009940E3" w14:paraId="58694A8C"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60052045"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 xml:space="preserve">Financial </w:t>
            </w:r>
            <w:proofErr w:type="spellStart"/>
            <w:r w:rsidRPr="0002231D">
              <w:rPr>
                <w:rFonts w:ascii="Arial" w:eastAsia="Times New Roman" w:hAnsi="Arial" w:cs="Arial"/>
                <w:color w:val="000000"/>
                <w:sz w:val="20"/>
                <w:szCs w:val="20"/>
                <w:lang w:eastAsia="en-GB"/>
              </w:rPr>
              <w:t>Mgt</w:t>
            </w:r>
            <w:proofErr w:type="spellEnd"/>
            <w:r w:rsidRPr="0002231D">
              <w:rPr>
                <w:rFonts w:ascii="Arial" w:eastAsia="Times New Roman" w:hAnsi="Arial" w:cs="Arial"/>
                <w:color w:val="000000"/>
                <w:sz w:val="20"/>
                <w:szCs w:val="20"/>
                <w:lang w:eastAsia="en-GB"/>
              </w:rPr>
              <w:t xml:space="preserve"> Operational</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FB3F253"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1.767</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5642C45"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1.817</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035645"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0.050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E114AA3"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2.83%</w:t>
            </w:r>
          </w:p>
        </w:tc>
      </w:tr>
      <w:tr w:rsidR="009940E3" w14:paraId="24FAAF66"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5A5DB5F3"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Corporate Finance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581A03FE"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8.406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9180382"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8.225</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4B8312"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-0.181</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0F0124B"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-2.15%</w:t>
            </w:r>
          </w:p>
        </w:tc>
      </w:tr>
      <w:tr w:rsidR="009940E3" w14:paraId="781800E4"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4027A1F7"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Payroll Services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4B7D4643"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1.056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FFD67C3"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1.080</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825B23"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0.024</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EEF2981"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2.27%</w:t>
            </w:r>
          </w:p>
        </w:tc>
      </w:tr>
      <w:tr w:rsidR="009940E3" w14:paraId="588B5926"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4BE73286"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Procurement</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F8A16B8"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2.275</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F967B17"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2.311</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FD1112"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0.036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984D925"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1.58%</w:t>
            </w:r>
          </w:p>
        </w:tc>
      </w:tr>
      <w:tr w:rsidR="009940E3" w14:paraId="3452416A"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4E7F88B"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Internal Audit</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236E25D"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0.827</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E96B2A0"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0.866</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4F5761"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0.039</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CD7F801"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4.72%</w:t>
            </w:r>
          </w:p>
        </w:tc>
      </w:tr>
      <w:tr w:rsidR="009940E3" w14:paraId="3580BD2F" w14:textId="77777777" w:rsidTr="00A23D6D">
        <w:trPr>
          <w:trHeight w:val="315"/>
        </w:trPr>
        <w:tc>
          <w:tcPr>
            <w:tcW w:w="3823"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52A44D82" w14:textId="77777777" w:rsidR="00A23D6D" w:rsidRPr="0002231D" w:rsidRDefault="002D5B06" w:rsidP="0002231D">
            <w:pPr>
              <w:spacing w:after="0" w:line="240" w:lineRule="auto"/>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Total Finance Services</w:t>
            </w:r>
          </w:p>
        </w:tc>
        <w:tc>
          <w:tcPr>
            <w:tcW w:w="1452"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043E5171"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18.701</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65C70E07"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18.636</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2072024E"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-0.065</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50CF230E"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-0.35%</w:t>
            </w:r>
          </w:p>
        </w:tc>
      </w:tr>
      <w:tr w:rsidR="009940E3" w14:paraId="11B081FB"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6E67989"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Service Assurance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2D13EDA"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19.228</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0653957"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17.503</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559A18"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-1.725</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D055C3E"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-8.97%</w:t>
            </w:r>
          </w:p>
        </w:tc>
      </w:tr>
      <w:tr w:rsidR="009940E3" w14:paraId="2820738B"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3B772A4A"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Digital Business Engagement</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59E23E2"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1.841</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ED38E7B"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1.989</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0E0EC8"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0.148</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759B924"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8.04%</w:t>
            </w:r>
          </w:p>
        </w:tc>
      </w:tr>
      <w:tr w:rsidR="009940E3" w14:paraId="0AE2492B"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FFD70B0"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 xml:space="preserve">Design </w:t>
            </w:r>
            <w:r>
              <w:rPr>
                <w:rFonts w:ascii="Arial" w:eastAsia="Times New Roman" w:hAnsi="Arial" w:cs="Arial"/>
                <w:color w:val="000000"/>
                <w:sz w:val="20"/>
                <w:szCs w:val="20"/>
                <w:lang w:eastAsia="en-GB"/>
              </w:rPr>
              <w:t>&amp;</w:t>
            </w:r>
            <w:r w:rsidRPr="0002231D">
              <w:rPr>
                <w:rFonts w:ascii="Arial" w:eastAsia="Times New Roman" w:hAnsi="Arial" w:cs="Arial"/>
                <w:color w:val="000000"/>
                <w:sz w:val="20"/>
                <w:szCs w:val="20"/>
                <w:lang w:eastAsia="en-GB"/>
              </w:rPr>
              <w:t xml:space="preserve"> Implement</w:t>
            </w:r>
            <w:r>
              <w:rPr>
                <w:rFonts w:ascii="Arial" w:eastAsia="Times New Roman" w:hAnsi="Arial" w:cs="Arial"/>
                <w:color w:val="000000"/>
                <w:sz w:val="20"/>
                <w:szCs w:val="20"/>
                <w:lang w:eastAsia="en-GB"/>
              </w:rPr>
              <w:t>ation</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8D8FDEF"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5.426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792862C"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5.444</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3249B5"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0.018</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3428B2E"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0.33%</w:t>
            </w:r>
          </w:p>
        </w:tc>
      </w:tr>
      <w:tr w:rsidR="009940E3" w14:paraId="69BEF2F4"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61DA7DA"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Operate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5ABD16A2"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3.689</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31A26C9"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3.999</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4EB002"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0.310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EC2FF0B"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8.40%</w:t>
            </w:r>
          </w:p>
        </w:tc>
      </w:tr>
      <w:tr w:rsidR="009940E3" w14:paraId="342DAC72"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5D7B700D"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Architecture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38694C3"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0.872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D05E836"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0.766</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AA449F"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-0.106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D175BE7"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-12.16%</w:t>
            </w:r>
          </w:p>
        </w:tc>
      </w:tr>
      <w:tr w:rsidR="009940E3" w14:paraId="31682E76"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573D713F"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Data</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B2E63F0"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2.676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DBCD729"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2.490</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972C2C"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-0.186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286333B"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-6.95%</w:t>
            </w:r>
          </w:p>
        </w:tc>
      </w:tr>
      <w:tr w:rsidR="009940E3" w14:paraId="7CBEF6B3" w14:textId="77777777" w:rsidTr="00A23D6D">
        <w:trPr>
          <w:trHeight w:val="315"/>
        </w:trPr>
        <w:tc>
          <w:tcPr>
            <w:tcW w:w="3823"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04CB2383" w14:textId="77777777" w:rsidR="00A23D6D" w:rsidRPr="0002231D" w:rsidRDefault="002D5B06" w:rsidP="0002231D">
            <w:pPr>
              <w:spacing w:after="0" w:line="240" w:lineRule="auto"/>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Total Digital Service</w:t>
            </w:r>
          </w:p>
        </w:tc>
        <w:tc>
          <w:tcPr>
            <w:tcW w:w="1452"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001E0660"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33.732</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1AE743AE"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32.191</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351C2389"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-1.541</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138BFEE9"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-4.57%</w:t>
            </w:r>
          </w:p>
        </w:tc>
      </w:tr>
      <w:tr w:rsidR="009940E3" w14:paraId="75475450"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450B2ADC"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 xml:space="preserve">Facilities </w:t>
            </w:r>
            <w:proofErr w:type="spellStart"/>
            <w:r w:rsidRPr="0002231D">
              <w:rPr>
                <w:rFonts w:ascii="Arial" w:eastAsia="Times New Roman" w:hAnsi="Arial" w:cs="Arial"/>
                <w:color w:val="000000"/>
                <w:sz w:val="20"/>
                <w:szCs w:val="20"/>
                <w:lang w:eastAsia="en-GB"/>
              </w:rPr>
              <w:t>Mgt</w:t>
            </w:r>
            <w:proofErr w:type="spellEnd"/>
          </w:p>
        </w:tc>
        <w:tc>
          <w:tcPr>
            <w:tcW w:w="1452" w:type="dxa"/>
            <w:tcBorders>
              <w:top w:val="single" w:sz="4" w:space="0" w:color="auto"/>
              <w:left w:val="single" w:sz="4" w:space="0" w:color="auto"/>
              <w:bottom w:val="single" w:sz="4" w:space="0" w:color="auto"/>
              <w:right w:val="single" w:sz="4" w:space="0" w:color="auto"/>
            </w:tcBorders>
            <w:vAlign w:val="center"/>
            <w:hideMark/>
          </w:tcPr>
          <w:p w14:paraId="5878213F"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23.041</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3A05A3C"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25.102</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B27C4D"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2.061</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F575AE9"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8.94%</w:t>
            </w:r>
          </w:p>
        </w:tc>
      </w:tr>
      <w:tr w:rsidR="009940E3" w14:paraId="5EC9C2A9"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4C7A7FB1"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 xml:space="preserve">Asset </w:t>
            </w:r>
            <w:proofErr w:type="spellStart"/>
            <w:r w:rsidRPr="0002231D">
              <w:rPr>
                <w:rFonts w:ascii="Arial" w:eastAsia="Times New Roman" w:hAnsi="Arial" w:cs="Arial"/>
                <w:color w:val="000000"/>
                <w:sz w:val="20"/>
                <w:szCs w:val="20"/>
                <w:lang w:eastAsia="en-GB"/>
              </w:rPr>
              <w:t>Mgt</w:t>
            </w:r>
            <w:proofErr w:type="spellEnd"/>
          </w:p>
        </w:tc>
        <w:tc>
          <w:tcPr>
            <w:tcW w:w="1452" w:type="dxa"/>
            <w:tcBorders>
              <w:top w:val="single" w:sz="4" w:space="0" w:color="auto"/>
              <w:left w:val="single" w:sz="4" w:space="0" w:color="auto"/>
              <w:bottom w:val="single" w:sz="4" w:space="0" w:color="auto"/>
              <w:right w:val="single" w:sz="4" w:space="0" w:color="auto"/>
            </w:tcBorders>
            <w:vAlign w:val="center"/>
            <w:hideMark/>
          </w:tcPr>
          <w:p w14:paraId="1281823E"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9.164</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D6E4F4E"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9.020</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E52173"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-0.144</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04128E0"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-1.57%</w:t>
            </w:r>
          </w:p>
        </w:tc>
      </w:tr>
      <w:tr w:rsidR="009940E3" w14:paraId="2222EB95"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D3DAA74"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Business Intelligence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41C1234B"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1.502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973D787"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1.567</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20235E"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0.065</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7F9B85F"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4.33%</w:t>
            </w:r>
          </w:p>
        </w:tc>
      </w:tr>
      <w:tr w:rsidR="009940E3" w14:paraId="25AD6923" w14:textId="77777777" w:rsidTr="00A23D6D">
        <w:trPr>
          <w:trHeight w:val="315"/>
        </w:trPr>
        <w:tc>
          <w:tcPr>
            <w:tcW w:w="3823"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30B46927" w14:textId="77777777" w:rsidR="00A23D6D" w:rsidRPr="0002231D" w:rsidRDefault="002D5B06" w:rsidP="0002231D">
            <w:pPr>
              <w:spacing w:after="0" w:line="240" w:lineRule="auto"/>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 xml:space="preserve">Total Strategy </w:t>
            </w:r>
            <w:r>
              <w:rPr>
                <w:rFonts w:ascii="Arial" w:eastAsia="Times New Roman" w:hAnsi="Arial" w:cs="Arial"/>
                <w:b/>
                <w:bCs/>
                <w:color w:val="000000"/>
                <w:sz w:val="20"/>
                <w:szCs w:val="20"/>
                <w:lang w:eastAsia="en-GB"/>
              </w:rPr>
              <w:t>a</w:t>
            </w:r>
            <w:r w:rsidRPr="0002231D">
              <w:rPr>
                <w:rFonts w:ascii="Arial" w:eastAsia="Times New Roman" w:hAnsi="Arial" w:cs="Arial"/>
                <w:b/>
                <w:bCs/>
                <w:color w:val="000000"/>
                <w:sz w:val="20"/>
                <w:szCs w:val="20"/>
                <w:lang w:eastAsia="en-GB"/>
              </w:rPr>
              <w:t>nd Performance</w:t>
            </w:r>
          </w:p>
        </w:tc>
        <w:tc>
          <w:tcPr>
            <w:tcW w:w="1452"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1432D596"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33.707</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7D389BDA"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35.689</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7FBFFB85"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1.982</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03210AF1"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5.88%</w:t>
            </w:r>
          </w:p>
        </w:tc>
      </w:tr>
      <w:tr w:rsidR="009940E3" w14:paraId="1A0B25D3"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08A7364B"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Coroners Service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1DA85CF"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2.458</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74C1046"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2.495</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18F824"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0.037</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4F44516"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1.51%</w:t>
            </w:r>
          </w:p>
        </w:tc>
      </w:tr>
      <w:tr w:rsidR="009940E3" w14:paraId="68BB0FFC"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38B6D869"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Human Resources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5998F5EE"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2.266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C1F97BB"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2.251</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0CCCD5"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-0.015</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D1AD06F"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-0.66%</w:t>
            </w:r>
          </w:p>
        </w:tc>
      </w:tr>
      <w:tr w:rsidR="009940E3" w14:paraId="2EEDA03A"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6B611255"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 xml:space="preserve">Legal Governance </w:t>
            </w:r>
            <w:r>
              <w:rPr>
                <w:rFonts w:ascii="Arial" w:eastAsia="Times New Roman" w:hAnsi="Arial" w:cs="Arial"/>
                <w:color w:val="000000"/>
                <w:sz w:val="20"/>
                <w:szCs w:val="20"/>
                <w:lang w:eastAsia="en-GB"/>
              </w:rPr>
              <w:t>a</w:t>
            </w:r>
            <w:r w:rsidRPr="0002231D">
              <w:rPr>
                <w:rFonts w:ascii="Arial" w:eastAsia="Times New Roman" w:hAnsi="Arial" w:cs="Arial"/>
                <w:color w:val="000000"/>
                <w:sz w:val="20"/>
                <w:szCs w:val="20"/>
                <w:lang w:eastAsia="en-GB"/>
              </w:rPr>
              <w:t>nd Registrars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6093447"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15.489</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A2742C3"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16.215</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390ACE"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0.726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A60641F"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4.69%</w:t>
            </w:r>
          </w:p>
        </w:tc>
      </w:tr>
      <w:tr w:rsidR="009940E3" w14:paraId="73A2BD63"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6D2895ED"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Skills</w:t>
            </w:r>
            <w:r>
              <w:rPr>
                <w:rFonts w:ascii="Arial" w:eastAsia="Times New Roman" w:hAnsi="Arial" w:cs="Arial"/>
                <w:color w:val="000000"/>
                <w:sz w:val="20"/>
                <w:szCs w:val="20"/>
                <w:lang w:eastAsia="en-GB"/>
              </w:rPr>
              <w:t>,</w:t>
            </w:r>
            <w:r w:rsidRPr="0002231D">
              <w:rPr>
                <w:rFonts w:ascii="Arial" w:eastAsia="Times New Roman" w:hAnsi="Arial" w:cs="Arial"/>
                <w:color w:val="000000"/>
                <w:sz w:val="20"/>
                <w:szCs w:val="20"/>
                <w:lang w:eastAsia="en-GB"/>
              </w:rPr>
              <w:t xml:space="preserve"> Learning Development</w:t>
            </w:r>
          </w:p>
        </w:tc>
        <w:tc>
          <w:tcPr>
            <w:tcW w:w="1452" w:type="dxa"/>
            <w:tcBorders>
              <w:top w:val="single" w:sz="4" w:space="0" w:color="auto"/>
              <w:left w:val="single" w:sz="4" w:space="0" w:color="auto"/>
              <w:bottom w:val="single" w:sz="4" w:space="0" w:color="auto"/>
              <w:right w:val="single" w:sz="4" w:space="0" w:color="auto"/>
            </w:tcBorders>
            <w:vAlign w:val="center"/>
            <w:hideMark/>
          </w:tcPr>
          <w:p w14:paraId="490CA287"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3.000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4C3F195"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3.000</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17A11E"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0.000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18CDA62"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0.00%</w:t>
            </w:r>
          </w:p>
        </w:tc>
      </w:tr>
      <w:tr w:rsidR="009940E3" w14:paraId="1CD3AA4D" w14:textId="77777777" w:rsidTr="00A23D6D">
        <w:trPr>
          <w:trHeight w:val="315"/>
        </w:trPr>
        <w:tc>
          <w:tcPr>
            <w:tcW w:w="3823"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45486C5C" w14:textId="77777777" w:rsidR="00A23D6D" w:rsidRPr="0002231D" w:rsidRDefault="002D5B06" w:rsidP="0002231D">
            <w:pPr>
              <w:spacing w:after="0" w:line="240" w:lineRule="auto"/>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Total Corporate Services</w:t>
            </w:r>
          </w:p>
        </w:tc>
        <w:tc>
          <w:tcPr>
            <w:tcW w:w="1452"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0671E6C2"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23.213</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5AAE5214"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23.961</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6C8FAC8B"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0.748</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5EDB442F"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3.22%</w:t>
            </w:r>
          </w:p>
        </w:tc>
      </w:tr>
      <w:tr w:rsidR="009940E3" w14:paraId="60678B22"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F38FCAC"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Programme Office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4842553C"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1.222</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3CCB74A"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1.143</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A05937"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-0.079</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58B69D2"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-6.46%</w:t>
            </w:r>
          </w:p>
        </w:tc>
      </w:tr>
      <w:tr w:rsidR="009940E3" w14:paraId="23C84DC0"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F517C20"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Organisational Development</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413E397"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0.753</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A0EFD62"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0.753</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1B773C"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0.000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4BA2271"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0.00%</w:t>
            </w:r>
          </w:p>
        </w:tc>
      </w:tr>
      <w:tr w:rsidR="009940E3" w14:paraId="61EF4BC4" w14:textId="77777777" w:rsidTr="00A23D6D">
        <w:trPr>
          <w:trHeight w:val="525"/>
        </w:trPr>
        <w:tc>
          <w:tcPr>
            <w:tcW w:w="3823"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565B8C99" w14:textId="77777777" w:rsidR="00A23D6D" w:rsidRPr="0002231D" w:rsidRDefault="002D5B06" w:rsidP="0002231D">
            <w:pPr>
              <w:spacing w:after="0" w:line="240" w:lineRule="auto"/>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 xml:space="preserve">Total Organisational Development </w:t>
            </w:r>
            <w:proofErr w:type="gramStart"/>
            <w:r w:rsidRPr="0002231D">
              <w:rPr>
                <w:rFonts w:ascii="Arial" w:eastAsia="Times New Roman" w:hAnsi="Arial" w:cs="Arial"/>
                <w:b/>
                <w:bCs/>
                <w:color w:val="000000"/>
                <w:sz w:val="20"/>
                <w:szCs w:val="20"/>
                <w:lang w:eastAsia="en-GB"/>
              </w:rPr>
              <w:t>And</w:t>
            </w:r>
            <w:proofErr w:type="gramEnd"/>
            <w:r w:rsidRPr="0002231D">
              <w:rPr>
                <w:rFonts w:ascii="Arial" w:eastAsia="Times New Roman" w:hAnsi="Arial" w:cs="Arial"/>
                <w:b/>
                <w:bCs/>
                <w:color w:val="000000"/>
                <w:sz w:val="20"/>
                <w:szCs w:val="20"/>
                <w:lang w:eastAsia="en-GB"/>
              </w:rPr>
              <w:t xml:space="preserve"> Change</w:t>
            </w:r>
          </w:p>
        </w:tc>
        <w:tc>
          <w:tcPr>
            <w:tcW w:w="1452"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112DBF39"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1.975</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230DA7EE"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1.896</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5DF00E1B"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-0.079</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5D5A07EF"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-4.00%</w:t>
            </w:r>
          </w:p>
        </w:tc>
      </w:tr>
      <w:tr w:rsidR="009940E3" w14:paraId="4604D37D" w14:textId="77777777" w:rsidTr="00A23D6D">
        <w:trPr>
          <w:trHeight w:val="300"/>
        </w:trPr>
        <w:tc>
          <w:tcPr>
            <w:tcW w:w="3823"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343A8648" w14:textId="77777777" w:rsidR="00A23D6D" w:rsidRPr="0002231D" w:rsidRDefault="002D5B06" w:rsidP="0002231D">
            <w:pPr>
              <w:spacing w:after="0" w:line="240" w:lineRule="auto"/>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Communications</w:t>
            </w:r>
          </w:p>
        </w:tc>
        <w:tc>
          <w:tcPr>
            <w:tcW w:w="1452" w:type="dxa"/>
            <w:tcBorders>
              <w:top w:val="single" w:sz="4" w:space="0" w:color="auto"/>
              <w:left w:val="single" w:sz="4" w:space="0" w:color="auto"/>
              <w:bottom w:val="single" w:sz="4" w:space="0" w:color="auto"/>
              <w:right w:val="single" w:sz="4" w:space="0" w:color="auto"/>
            </w:tcBorders>
            <w:vAlign w:val="center"/>
            <w:hideMark/>
          </w:tcPr>
          <w:p w14:paraId="443E3719"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1.340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1D483BD"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1.356</w:t>
            </w:r>
          </w:p>
        </w:tc>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CEB257"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0.016</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49C94CA" w14:textId="77777777" w:rsidR="00A23D6D" w:rsidRPr="0002231D" w:rsidRDefault="002D5B06" w:rsidP="0002231D">
            <w:pPr>
              <w:spacing w:after="0" w:line="240" w:lineRule="auto"/>
              <w:jc w:val="right"/>
              <w:rPr>
                <w:rFonts w:ascii="Arial" w:eastAsia="Times New Roman" w:hAnsi="Arial" w:cs="Arial"/>
                <w:color w:val="000000"/>
                <w:sz w:val="20"/>
                <w:szCs w:val="20"/>
                <w:lang w:eastAsia="en-GB"/>
              </w:rPr>
            </w:pPr>
            <w:r w:rsidRPr="0002231D">
              <w:rPr>
                <w:rFonts w:ascii="Arial" w:eastAsia="Times New Roman" w:hAnsi="Arial" w:cs="Arial"/>
                <w:color w:val="000000"/>
                <w:sz w:val="20"/>
                <w:szCs w:val="20"/>
                <w:lang w:eastAsia="en-GB"/>
              </w:rPr>
              <w:t>1.19%</w:t>
            </w:r>
          </w:p>
        </w:tc>
      </w:tr>
      <w:tr w:rsidR="009940E3" w14:paraId="7C82E85F" w14:textId="77777777" w:rsidTr="00A23D6D">
        <w:trPr>
          <w:trHeight w:val="315"/>
        </w:trPr>
        <w:tc>
          <w:tcPr>
            <w:tcW w:w="3823"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42322E8A" w14:textId="77777777" w:rsidR="00A23D6D" w:rsidRPr="0002231D" w:rsidRDefault="002D5B06" w:rsidP="0002231D">
            <w:pPr>
              <w:spacing w:after="0" w:line="240" w:lineRule="auto"/>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Total Communications</w:t>
            </w:r>
          </w:p>
        </w:tc>
        <w:tc>
          <w:tcPr>
            <w:tcW w:w="1452"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1A302C97"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1.340</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452B6922"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1.356</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2D6D13BF"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0.016</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4C9B4A6C"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1.19%</w:t>
            </w:r>
          </w:p>
        </w:tc>
      </w:tr>
      <w:tr w:rsidR="009940E3" w14:paraId="3888E27E" w14:textId="77777777" w:rsidTr="00A23D6D">
        <w:trPr>
          <w:trHeight w:val="315"/>
        </w:trPr>
        <w:tc>
          <w:tcPr>
            <w:tcW w:w="3823"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45198E3B" w14:textId="77777777" w:rsidR="00A23D6D" w:rsidRPr="0002231D" w:rsidRDefault="002D5B06" w:rsidP="0002231D">
            <w:pPr>
              <w:spacing w:after="0" w:line="240" w:lineRule="auto"/>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Total Resources</w:t>
            </w:r>
          </w:p>
        </w:tc>
        <w:tc>
          <w:tcPr>
            <w:tcW w:w="1452"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007241E2"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112.668</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3A56236A"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113.729</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159968B6"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1.061</w:t>
            </w:r>
          </w:p>
        </w:tc>
        <w:tc>
          <w:tcPr>
            <w:tcW w:w="1453"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3952CCD5" w14:textId="77777777" w:rsidR="00A23D6D" w:rsidRPr="0002231D" w:rsidRDefault="002D5B06" w:rsidP="0002231D">
            <w:pPr>
              <w:spacing w:after="0" w:line="240" w:lineRule="auto"/>
              <w:jc w:val="right"/>
              <w:rPr>
                <w:rFonts w:ascii="Arial" w:eastAsia="Times New Roman" w:hAnsi="Arial" w:cs="Arial"/>
                <w:b/>
                <w:bCs/>
                <w:color w:val="000000"/>
                <w:sz w:val="20"/>
                <w:szCs w:val="20"/>
                <w:lang w:eastAsia="en-GB"/>
              </w:rPr>
            </w:pPr>
            <w:r w:rsidRPr="0002231D">
              <w:rPr>
                <w:rFonts w:ascii="Arial" w:eastAsia="Times New Roman" w:hAnsi="Arial" w:cs="Arial"/>
                <w:b/>
                <w:bCs/>
                <w:color w:val="000000"/>
                <w:sz w:val="20"/>
                <w:szCs w:val="20"/>
                <w:lang w:eastAsia="en-GB"/>
              </w:rPr>
              <w:t>0.94%</w:t>
            </w:r>
          </w:p>
        </w:tc>
      </w:tr>
    </w:tbl>
    <w:p w14:paraId="7665D0D0" w14:textId="77777777" w:rsidR="0002231D" w:rsidRDefault="0002231D" w:rsidP="0002231D">
      <w:pPr>
        <w:pStyle w:val="paragraph"/>
        <w:spacing w:before="0" w:beforeAutospacing="0" w:after="0" w:afterAutospacing="0"/>
        <w:jc w:val="both"/>
        <w:textAlignment w:val="baseline"/>
        <w:rPr>
          <w:rStyle w:val="normaltextrun"/>
          <w:rFonts w:ascii="Arial" w:hAnsi="Arial" w:cs="Arial"/>
          <w:b/>
          <w:bCs/>
          <w:u w:val="single"/>
        </w:rPr>
      </w:pPr>
    </w:p>
    <w:p w14:paraId="3B08C1FC" w14:textId="77777777" w:rsidR="00A54A42" w:rsidRDefault="00A54A42" w:rsidP="004D007C">
      <w:pPr>
        <w:pStyle w:val="paragraph"/>
        <w:spacing w:before="0" w:beforeAutospacing="0" w:after="0" w:afterAutospacing="0"/>
        <w:jc w:val="both"/>
        <w:textAlignment w:val="baseline"/>
        <w:rPr>
          <w:rStyle w:val="normaltextrun"/>
          <w:rFonts w:ascii="Arial" w:hAnsi="Arial" w:cs="Arial"/>
          <w:b/>
          <w:bCs/>
          <w:u w:val="single"/>
        </w:rPr>
      </w:pPr>
    </w:p>
    <w:p w14:paraId="5A06B54A" w14:textId="77777777" w:rsidR="00ED2F87" w:rsidRPr="007B3035" w:rsidRDefault="00ED2F87" w:rsidP="007B3035">
      <w:pPr>
        <w:spacing w:after="0" w:line="240" w:lineRule="auto"/>
        <w:textAlignment w:val="baseline"/>
        <w:rPr>
          <w:rFonts w:ascii="Segoe UI" w:eastAsia="Times New Roman" w:hAnsi="Segoe UI" w:cs="Segoe UI"/>
          <w:sz w:val="18"/>
          <w:szCs w:val="18"/>
          <w:lang w:eastAsia="en-GB"/>
        </w:rPr>
      </w:pPr>
    </w:p>
    <w:p w14:paraId="4E65C26E" w14:textId="77777777" w:rsidR="00D404D8" w:rsidRPr="00D404D8" w:rsidRDefault="002D5B06">
      <w:pPr>
        <w:spacing w:after="0"/>
        <w:jc w:val="both"/>
        <w:rPr>
          <w:rStyle w:val="normaltextrun"/>
          <w:rFonts w:ascii="Arial" w:hAnsi="Arial" w:cs="Arial"/>
          <w:color w:val="000000"/>
          <w:sz w:val="24"/>
          <w:szCs w:val="24"/>
          <w:shd w:val="clear" w:color="auto" w:fill="FFFFFF"/>
        </w:rPr>
      </w:pPr>
      <w:r w:rsidRPr="00ED556A">
        <w:rPr>
          <w:rStyle w:val="normaltextrun"/>
          <w:rFonts w:ascii="Arial" w:hAnsi="Arial" w:cs="Arial"/>
          <w:color w:val="000000"/>
          <w:sz w:val="24"/>
          <w:szCs w:val="24"/>
          <w:shd w:val="clear" w:color="auto" w:fill="FFFFFF"/>
        </w:rPr>
        <w:lastRenderedPageBreak/>
        <w:t>The budget for Resources Directorate is £</w:t>
      </w:r>
      <w:r w:rsidR="00101E54" w:rsidRPr="00ED556A">
        <w:rPr>
          <w:rStyle w:val="normaltextrun"/>
          <w:rFonts w:ascii="Arial" w:hAnsi="Arial" w:cs="Arial"/>
          <w:color w:val="000000"/>
          <w:sz w:val="24"/>
          <w:szCs w:val="24"/>
          <w:shd w:val="clear" w:color="auto" w:fill="FFFFFF"/>
        </w:rPr>
        <w:t>112</w:t>
      </w:r>
      <w:r w:rsidRPr="00ED556A">
        <w:rPr>
          <w:rStyle w:val="normaltextrun"/>
          <w:rFonts w:ascii="Arial" w:hAnsi="Arial" w:cs="Arial"/>
          <w:color w:val="000000"/>
          <w:sz w:val="24"/>
          <w:szCs w:val="24"/>
          <w:shd w:val="clear" w:color="auto" w:fill="FFFFFF"/>
        </w:rPr>
        <w:t>.</w:t>
      </w:r>
      <w:r w:rsidR="00ED556A" w:rsidRPr="00ED556A">
        <w:rPr>
          <w:rStyle w:val="normaltextrun"/>
          <w:rFonts w:ascii="Arial" w:hAnsi="Arial" w:cs="Arial"/>
          <w:color w:val="000000"/>
          <w:sz w:val="24"/>
          <w:szCs w:val="24"/>
          <w:shd w:val="clear" w:color="auto" w:fill="FFFFFF"/>
        </w:rPr>
        <w:t>668</w:t>
      </w:r>
      <w:r w:rsidRPr="00ED556A">
        <w:rPr>
          <w:rStyle w:val="normaltextrun"/>
          <w:rFonts w:ascii="Arial" w:hAnsi="Arial" w:cs="Arial"/>
          <w:color w:val="000000"/>
          <w:sz w:val="24"/>
          <w:szCs w:val="24"/>
          <w:shd w:val="clear" w:color="auto" w:fill="FFFFFF"/>
        </w:rPr>
        <w:t xml:space="preserve">m, the current forecast position is an </w:t>
      </w:r>
      <w:r w:rsidR="0008335E">
        <w:rPr>
          <w:rStyle w:val="normaltextrun"/>
          <w:rFonts w:ascii="Arial" w:hAnsi="Arial" w:cs="Arial"/>
          <w:color w:val="000000"/>
          <w:sz w:val="24"/>
          <w:szCs w:val="24"/>
          <w:shd w:val="clear" w:color="auto" w:fill="FFFFFF"/>
        </w:rPr>
        <w:t>over</w:t>
      </w:r>
      <w:r w:rsidRPr="00ED556A">
        <w:rPr>
          <w:rStyle w:val="normaltextrun"/>
          <w:rFonts w:ascii="Arial" w:hAnsi="Arial" w:cs="Arial"/>
          <w:color w:val="000000"/>
          <w:sz w:val="24"/>
          <w:szCs w:val="24"/>
          <w:shd w:val="clear" w:color="auto" w:fill="FFFFFF"/>
        </w:rPr>
        <w:t>spend of £</w:t>
      </w:r>
      <w:r w:rsidR="0008335E">
        <w:rPr>
          <w:rStyle w:val="normaltextrun"/>
          <w:rFonts w:ascii="Arial" w:hAnsi="Arial" w:cs="Arial"/>
          <w:color w:val="000000"/>
          <w:sz w:val="24"/>
          <w:szCs w:val="24"/>
          <w:shd w:val="clear" w:color="auto" w:fill="FFFFFF"/>
        </w:rPr>
        <w:t>1.061</w:t>
      </w:r>
      <w:r w:rsidRPr="00ED556A">
        <w:rPr>
          <w:rStyle w:val="normaltextrun"/>
          <w:rFonts w:ascii="Arial" w:hAnsi="Arial" w:cs="Arial"/>
          <w:color w:val="000000"/>
          <w:sz w:val="24"/>
          <w:szCs w:val="24"/>
          <w:shd w:val="clear" w:color="auto" w:fill="FFFFFF"/>
        </w:rPr>
        <w:t xml:space="preserve">m. </w:t>
      </w:r>
    </w:p>
    <w:p w14:paraId="30E0DB0A" w14:textId="77777777" w:rsidR="00ED556A" w:rsidRPr="00ED556A" w:rsidRDefault="00ED556A" w:rsidP="00101E54">
      <w:pPr>
        <w:spacing w:after="0"/>
        <w:jc w:val="both"/>
        <w:rPr>
          <w:rStyle w:val="normaltextrun"/>
          <w:rFonts w:ascii="Arial" w:hAnsi="Arial" w:cs="Arial"/>
          <w:color w:val="000000"/>
          <w:sz w:val="24"/>
          <w:szCs w:val="24"/>
          <w:shd w:val="clear" w:color="auto" w:fill="FFFFFF"/>
        </w:rPr>
      </w:pPr>
    </w:p>
    <w:p w14:paraId="3D3FE9BF" w14:textId="77777777" w:rsidR="00411B79" w:rsidRPr="00A23D6D" w:rsidRDefault="002D5B06" w:rsidP="00A23D6D">
      <w:pPr>
        <w:spacing w:after="0"/>
        <w:jc w:val="both"/>
        <w:rPr>
          <w:rFonts w:ascii="Arial" w:hAnsi="Arial" w:cs="Arial"/>
          <w:b/>
          <w:bCs/>
          <w:sz w:val="24"/>
          <w:szCs w:val="24"/>
          <w:highlight w:val="yellow"/>
          <w:u w:val="single"/>
        </w:rPr>
      </w:pPr>
      <w:r w:rsidRPr="00ED556A">
        <w:rPr>
          <w:rStyle w:val="normaltextrun"/>
          <w:rFonts w:ascii="Arial" w:hAnsi="Arial" w:cs="Arial"/>
          <w:b/>
          <w:bCs/>
          <w:color w:val="000000"/>
          <w:sz w:val="24"/>
          <w:szCs w:val="24"/>
          <w:u w:val="single"/>
          <w:shd w:val="clear" w:color="auto" w:fill="FFFFFF"/>
        </w:rPr>
        <w:t>Finance</w:t>
      </w:r>
      <w:r w:rsidR="00211CD5">
        <w:rPr>
          <w:rStyle w:val="normaltextrun"/>
          <w:rFonts w:ascii="Arial" w:hAnsi="Arial" w:cs="Arial"/>
          <w:b/>
          <w:bCs/>
          <w:color w:val="000000"/>
          <w:sz w:val="24"/>
          <w:szCs w:val="24"/>
          <w:u w:val="single"/>
          <w:shd w:val="clear" w:color="auto" w:fill="FFFFFF"/>
        </w:rPr>
        <w:t xml:space="preserve"> Services</w:t>
      </w:r>
    </w:p>
    <w:p w14:paraId="57F7196E" w14:textId="77777777" w:rsidR="00411B79" w:rsidRPr="00411B79" w:rsidRDefault="002D5B06" w:rsidP="00411B79">
      <w:pPr>
        <w:spacing w:after="0" w:line="240" w:lineRule="auto"/>
        <w:jc w:val="both"/>
        <w:textAlignment w:val="baseline"/>
        <w:rPr>
          <w:rFonts w:ascii="Segoe UI" w:eastAsia="Times New Roman" w:hAnsi="Segoe UI" w:cs="Segoe UI"/>
          <w:sz w:val="18"/>
          <w:szCs w:val="18"/>
          <w:lang w:eastAsia="en-GB"/>
        </w:rPr>
      </w:pPr>
      <w:r w:rsidRPr="00411B79">
        <w:rPr>
          <w:rFonts w:ascii="Arial" w:eastAsia="Times New Roman" w:hAnsi="Arial" w:cs="Arial"/>
          <w:sz w:val="24"/>
          <w:szCs w:val="24"/>
          <w:lang w:eastAsia="en-GB"/>
        </w:rPr>
        <w:t>The total approved net budget for Finance in 2022/23 is £18.701m. The forecast position represents an underspend of £0.</w:t>
      </w:r>
      <w:r w:rsidR="00D404D8">
        <w:rPr>
          <w:rFonts w:ascii="Arial" w:eastAsia="Times New Roman" w:hAnsi="Arial" w:cs="Arial"/>
          <w:sz w:val="24"/>
          <w:szCs w:val="24"/>
          <w:lang w:eastAsia="en-GB"/>
        </w:rPr>
        <w:t>065</w:t>
      </w:r>
      <w:r w:rsidRPr="00411B79">
        <w:rPr>
          <w:rFonts w:ascii="Arial" w:eastAsia="Times New Roman" w:hAnsi="Arial" w:cs="Arial"/>
          <w:sz w:val="24"/>
          <w:szCs w:val="24"/>
          <w:lang w:eastAsia="en-GB"/>
        </w:rPr>
        <w:t>m.   </w:t>
      </w:r>
    </w:p>
    <w:p w14:paraId="3D977105" w14:textId="77777777" w:rsidR="00411B79" w:rsidRPr="00411B79" w:rsidRDefault="002D5B06" w:rsidP="00411B79">
      <w:pPr>
        <w:spacing w:after="0" w:line="240" w:lineRule="auto"/>
        <w:jc w:val="both"/>
        <w:textAlignment w:val="baseline"/>
        <w:rPr>
          <w:rFonts w:ascii="Segoe UI" w:eastAsia="Times New Roman" w:hAnsi="Segoe UI" w:cs="Segoe UI"/>
          <w:sz w:val="18"/>
          <w:szCs w:val="18"/>
          <w:lang w:eastAsia="en-GB"/>
        </w:rPr>
      </w:pPr>
      <w:r w:rsidRPr="00411B79">
        <w:rPr>
          <w:rFonts w:ascii="Arial" w:eastAsia="Times New Roman" w:hAnsi="Arial" w:cs="Arial"/>
          <w:sz w:val="24"/>
          <w:szCs w:val="24"/>
          <w:lang w:eastAsia="en-GB"/>
        </w:rPr>
        <w:t> </w:t>
      </w:r>
    </w:p>
    <w:p w14:paraId="75D7A168" w14:textId="77777777" w:rsidR="00411B79" w:rsidRPr="00411B79" w:rsidRDefault="002D5B06" w:rsidP="00411B79">
      <w:pPr>
        <w:spacing w:after="0" w:line="240" w:lineRule="auto"/>
        <w:jc w:val="both"/>
        <w:textAlignment w:val="baseline"/>
        <w:rPr>
          <w:rFonts w:ascii="Segoe UI" w:eastAsia="Times New Roman" w:hAnsi="Segoe UI" w:cs="Segoe UI"/>
          <w:sz w:val="18"/>
          <w:szCs w:val="18"/>
          <w:lang w:eastAsia="en-GB"/>
        </w:rPr>
      </w:pPr>
      <w:r w:rsidRPr="00411B79">
        <w:rPr>
          <w:rFonts w:ascii="Arial" w:eastAsia="Times New Roman" w:hAnsi="Arial" w:cs="Arial"/>
          <w:b/>
          <w:bCs/>
          <w:sz w:val="24"/>
          <w:szCs w:val="24"/>
          <w:lang w:eastAsia="en-GB"/>
        </w:rPr>
        <w:t>Exchequer Services – underspend of £0.</w:t>
      </w:r>
      <w:r w:rsidR="00B75527">
        <w:rPr>
          <w:rFonts w:ascii="Arial" w:eastAsia="Times New Roman" w:hAnsi="Arial" w:cs="Arial"/>
          <w:b/>
          <w:bCs/>
          <w:sz w:val="24"/>
          <w:szCs w:val="24"/>
          <w:lang w:eastAsia="en-GB"/>
        </w:rPr>
        <w:t>127</w:t>
      </w:r>
      <w:r w:rsidRPr="00411B79">
        <w:rPr>
          <w:rFonts w:ascii="Arial" w:eastAsia="Times New Roman" w:hAnsi="Arial" w:cs="Arial"/>
          <w:b/>
          <w:bCs/>
          <w:sz w:val="24"/>
          <w:szCs w:val="24"/>
          <w:lang w:eastAsia="en-GB"/>
        </w:rPr>
        <w:t>m</w:t>
      </w:r>
    </w:p>
    <w:p w14:paraId="6C5815C1" w14:textId="77777777" w:rsidR="00411B79" w:rsidRPr="00411B79" w:rsidRDefault="002D5B06" w:rsidP="00411B79">
      <w:pPr>
        <w:spacing w:after="0" w:line="240" w:lineRule="auto"/>
        <w:jc w:val="both"/>
        <w:textAlignment w:val="baseline"/>
        <w:rPr>
          <w:rFonts w:ascii="Segoe UI" w:eastAsia="Times New Roman" w:hAnsi="Segoe UI" w:cs="Segoe UI"/>
          <w:sz w:val="18"/>
          <w:szCs w:val="18"/>
          <w:lang w:eastAsia="en-GB"/>
        </w:rPr>
      </w:pPr>
      <w:r w:rsidRPr="00411B79">
        <w:rPr>
          <w:rFonts w:ascii="Arial" w:eastAsia="Times New Roman" w:hAnsi="Arial" w:cs="Arial"/>
          <w:sz w:val="24"/>
          <w:szCs w:val="24"/>
          <w:lang w:eastAsia="en-GB"/>
        </w:rPr>
        <w:t>The forecast position includes an underspend of £</w:t>
      </w:r>
      <w:r w:rsidR="00B75527">
        <w:rPr>
          <w:rFonts w:ascii="Arial" w:eastAsia="Times New Roman" w:hAnsi="Arial" w:cs="Arial"/>
          <w:sz w:val="24"/>
          <w:szCs w:val="24"/>
          <w:lang w:eastAsia="en-GB"/>
        </w:rPr>
        <w:t>138</w:t>
      </w:r>
      <w:r w:rsidRPr="00411B79">
        <w:rPr>
          <w:rFonts w:ascii="Arial" w:eastAsia="Times New Roman" w:hAnsi="Arial" w:cs="Arial"/>
          <w:sz w:val="24"/>
          <w:szCs w:val="24"/>
          <w:lang w:eastAsia="en-GB"/>
        </w:rPr>
        <w:t>,000 on employees, which is due to vacancies, employees opting out of the pension scheme and employees working</w:t>
      </w:r>
      <w:r w:rsidR="007B6E71">
        <w:rPr>
          <w:rFonts w:ascii="Arial" w:eastAsia="Times New Roman" w:hAnsi="Arial" w:cs="Arial"/>
          <w:sz w:val="24"/>
          <w:szCs w:val="24"/>
          <w:lang w:eastAsia="en-GB"/>
        </w:rPr>
        <w:t xml:space="preserve"> in variable </w:t>
      </w:r>
      <w:r w:rsidRPr="00411B79">
        <w:rPr>
          <w:rFonts w:ascii="Arial" w:eastAsia="Times New Roman" w:hAnsi="Arial" w:cs="Arial"/>
          <w:sz w:val="24"/>
          <w:szCs w:val="24"/>
          <w:lang w:eastAsia="en-GB"/>
        </w:rPr>
        <w:t>time arrangements.  </w:t>
      </w:r>
    </w:p>
    <w:p w14:paraId="0A477A70" w14:textId="77777777" w:rsidR="00411B79" w:rsidRPr="00411B79" w:rsidRDefault="002D5B06" w:rsidP="00411B79">
      <w:pPr>
        <w:spacing w:after="0" w:line="240" w:lineRule="auto"/>
        <w:jc w:val="both"/>
        <w:textAlignment w:val="baseline"/>
        <w:rPr>
          <w:rFonts w:ascii="Segoe UI" w:eastAsia="Times New Roman" w:hAnsi="Segoe UI" w:cs="Segoe UI"/>
          <w:sz w:val="18"/>
          <w:szCs w:val="18"/>
          <w:lang w:eastAsia="en-GB"/>
        </w:rPr>
      </w:pPr>
      <w:r w:rsidRPr="00411B79">
        <w:rPr>
          <w:rFonts w:ascii="Arial" w:eastAsia="Times New Roman" w:hAnsi="Arial" w:cs="Arial"/>
          <w:sz w:val="24"/>
          <w:szCs w:val="24"/>
          <w:lang w:eastAsia="en-GB"/>
        </w:rPr>
        <w:t> </w:t>
      </w:r>
    </w:p>
    <w:p w14:paraId="7330CEC3" w14:textId="77777777" w:rsidR="00411B79" w:rsidRPr="00411B79" w:rsidRDefault="002D5B06" w:rsidP="00411B79">
      <w:pPr>
        <w:spacing w:after="0" w:line="240" w:lineRule="auto"/>
        <w:jc w:val="both"/>
        <w:textAlignment w:val="baseline"/>
        <w:rPr>
          <w:rFonts w:ascii="Segoe UI" w:eastAsia="Times New Roman" w:hAnsi="Segoe UI" w:cs="Segoe UI"/>
          <w:sz w:val="18"/>
          <w:szCs w:val="18"/>
          <w:lang w:eastAsia="en-GB"/>
        </w:rPr>
      </w:pPr>
      <w:r w:rsidRPr="00411B79">
        <w:rPr>
          <w:rFonts w:ascii="Arial" w:eastAsia="Times New Roman" w:hAnsi="Arial" w:cs="Arial"/>
          <w:b/>
          <w:bCs/>
          <w:sz w:val="24"/>
          <w:szCs w:val="24"/>
          <w:lang w:eastAsia="en-GB"/>
        </w:rPr>
        <w:t>Corporate Finance – underspend of £0.18</w:t>
      </w:r>
      <w:r w:rsidR="009319E8">
        <w:rPr>
          <w:rFonts w:ascii="Arial" w:eastAsia="Times New Roman" w:hAnsi="Arial" w:cs="Arial"/>
          <w:b/>
          <w:bCs/>
          <w:sz w:val="24"/>
          <w:szCs w:val="24"/>
          <w:lang w:eastAsia="en-GB"/>
        </w:rPr>
        <w:t>1</w:t>
      </w:r>
      <w:r w:rsidRPr="00411B79">
        <w:rPr>
          <w:rFonts w:ascii="Arial" w:eastAsia="Times New Roman" w:hAnsi="Arial" w:cs="Arial"/>
          <w:b/>
          <w:bCs/>
          <w:sz w:val="24"/>
          <w:szCs w:val="24"/>
          <w:lang w:eastAsia="en-GB"/>
        </w:rPr>
        <w:t>m</w:t>
      </w:r>
      <w:r w:rsidRPr="00411B79">
        <w:rPr>
          <w:rFonts w:ascii="Arial" w:eastAsia="Times New Roman" w:hAnsi="Arial" w:cs="Arial"/>
          <w:sz w:val="24"/>
          <w:szCs w:val="24"/>
          <w:lang w:eastAsia="en-GB"/>
        </w:rPr>
        <w:t> </w:t>
      </w:r>
    </w:p>
    <w:p w14:paraId="3278F1E5" w14:textId="77777777" w:rsidR="00352907" w:rsidRDefault="002D5B06" w:rsidP="00352907">
      <w:pPr>
        <w:spacing w:after="0" w:line="240" w:lineRule="auto"/>
        <w:jc w:val="both"/>
        <w:textAlignment w:val="baseline"/>
        <w:rPr>
          <w:rFonts w:ascii="Arial" w:eastAsia="Times New Roman" w:hAnsi="Arial" w:cs="Arial"/>
          <w:sz w:val="24"/>
          <w:szCs w:val="24"/>
          <w:lang w:eastAsia="en-GB"/>
        </w:rPr>
      </w:pPr>
      <w:r w:rsidRPr="00411B79">
        <w:rPr>
          <w:rFonts w:ascii="Arial" w:eastAsia="Times New Roman" w:hAnsi="Arial" w:cs="Arial"/>
          <w:sz w:val="24"/>
          <w:szCs w:val="24"/>
          <w:lang w:eastAsia="en-GB"/>
        </w:rPr>
        <w:t>The forecast position includes an underspend of £1</w:t>
      </w:r>
      <w:r w:rsidR="00B543A8">
        <w:rPr>
          <w:rFonts w:ascii="Arial" w:eastAsia="Times New Roman" w:hAnsi="Arial" w:cs="Arial"/>
          <w:sz w:val="24"/>
          <w:szCs w:val="24"/>
          <w:lang w:eastAsia="en-GB"/>
        </w:rPr>
        <w:t>72</w:t>
      </w:r>
      <w:r w:rsidRPr="00411B79">
        <w:rPr>
          <w:rFonts w:ascii="Arial" w:eastAsia="Times New Roman" w:hAnsi="Arial" w:cs="Arial"/>
          <w:sz w:val="24"/>
          <w:szCs w:val="24"/>
          <w:lang w:eastAsia="en-GB"/>
        </w:rPr>
        <w:t>,000 on employee costs due to vacancies forecast for full or part year, an underspend on supplies and services of £18,000 as well as an underachievement of pension fund income of £25,000 which is offset by an underspend on employee costs.</w:t>
      </w:r>
    </w:p>
    <w:p w14:paraId="64E4BD20" w14:textId="77777777" w:rsidR="00352907" w:rsidRDefault="00352907" w:rsidP="00352907">
      <w:pPr>
        <w:spacing w:after="0" w:line="240" w:lineRule="auto"/>
        <w:jc w:val="both"/>
        <w:textAlignment w:val="baseline"/>
        <w:rPr>
          <w:rFonts w:ascii="Arial" w:eastAsia="Times New Roman" w:hAnsi="Arial" w:cs="Arial"/>
          <w:sz w:val="24"/>
          <w:szCs w:val="24"/>
          <w:lang w:eastAsia="en-GB"/>
        </w:rPr>
      </w:pPr>
    </w:p>
    <w:p w14:paraId="363853C9" w14:textId="77777777" w:rsidR="00906E28" w:rsidRPr="00A23D6D" w:rsidRDefault="002D5B06" w:rsidP="00A23D6D">
      <w:pPr>
        <w:spacing w:after="0" w:line="240" w:lineRule="auto"/>
        <w:jc w:val="both"/>
        <w:textAlignment w:val="baseline"/>
        <w:rPr>
          <w:rFonts w:ascii="Segoe UI" w:eastAsia="Times New Roman" w:hAnsi="Segoe UI" w:cs="Segoe UI"/>
          <w:sz w:val="18"/>
          <w:szCs w:val="18"/>
          <w:u w:val="single"/>
          <w:lang w:eastAsia="en-GB"/>
        </w:rPr>
      </w:pPr>
      <w:r w:rsidRPr="00352907">
        <w:rPr>
          <w:rFonts w:ascii="Arial" w:hAnsi="Arial" w:cs="Arial"/>
          <w:b/>
          <w:sz w:val="24"/>
          <w:szCs w:val="24"/>
          <w:u w:val="single"/>
        </w:rPr>
        <w:t xml:space="preserve">Strategy and Performance </w:t>
      </w:r>
    </w:p>
    <w:p w14:paraId="29F313B9" w14:textId="77777777" w:rsidR="00906E28" w:rsidRPr="00906E28" w:rsidRDefault="002D5B06" w:rsidP="00906E28">
      <w:pPr>
        <w:spacing w:after="0" w:line="240" w:lineRule="auto"/>
        <w:jc w:val="both"/>
        <w:textAlignment w:val="baseline"/>
        <w:rPr>
          <w:rFonts w:ascii="Segoe UI" w:eastAsia="Times New Roman" w:hAnsi="Segoe UI" w:cs="Segoe UI"/>
          <w:sz w:val="18"/>
          <w:szCs w:val="18"/>
          <w:lang w:eastAsia="en-GB"/>
        </w:rPr>
      </w:pPr>
      <w:r w:rsidRPr="00906E28">
        <w:rPr>
          <w:rFonts w:ascii="Arial" w:eastAsia="Times New Roman" w:hAnsi="Arial" w:cs="Arial"/>
          <w:sz w:val="24"/>
          <w:szCs w:val="24"/>
          <w:lang w:eastAsia="en-GB"/>
        </w:rPr>
        <w:t xml:space="preserve">The total net approved budget for Strategy and Performance in 2022/23 is £33.707m, as </w:t>
      </w:r>
      <w:r w:rsidR="00444E8F">
        <w:rPr>
          <w:rFonts w:ascii="Arial" w:eastAsia="Times New Roman" w:hAnsi="Arial" w:cs="Arial"/>
          <w:sz w:val="24"/>
          <w:szCs w:val="24"/>
          <w:lang w:eastAsia="en-GB"/>
        </w:rPr>
        <w:t xml:space="preserve">at quarter 1 </w:t>
      </w:r>
      <w:r w:rsidRPr="00906E28">
        <w:rPr>
          <w:rFonts w:ascii="Arial" w:eastAsia="Times New Roman" w:hAnsi="Arial" w:cs="Arial"/>
          <w:sz w:val="24"/>
          <w:szCs w:val="24"/>
          <w:lang w:eastAsia="en-GB"/>
        </w:rPr>
        <w:t>22 the forecast is an overspend of £1.</w:t>
      </w:r>
      <w:r w:rsidR="00F65E7E">
        <w:rPr>
          <w:rFonts w:ascii="Arial" w:eastAsia="Times New Roman" w:hAnsi="Arial" w:cs="Arial"/>
          <w:sz w:val="24"/>
          <w:szCs w:val="24"/>
          <w:lang w:eastAsia="en-GB"/>
        </w:rPr>
        <w:t>982</w:t>
      </w:r>
      <w:r w:rsidRPr="00906E28">
        <w:rPr>
          <w:rFonts w:ascii="Arial" w:eastAsia="Times New Roman" w:hAnsi="Arial" w:cs="Arial"/>
          <w:sz w:val="24"/>
          <w:szCs w:val="24"/>
          <w:lang w:eastAsia="en-GB"/>
        </w:rPr>
        <w:t>m. </w:t>
      </w:r>
    </w:p>
    <w:p w14:paraId="6D48618B" w14:textId="77777777" w:rsidR="00906E28" w:rsidRPr="00906E28" w:rsidRDefault="002D5B06" w:rsidP="00906E28">
      <w:pPr>
        <w:spacing w:after="0" w:line="240" w:lineRule="auto"/>
        <w:jc w:val="both"/>
        <w:textAlignment w:val="baseline"/>
        <w:rPr>
          <w:rFonts w:ascii="Segoe UI" w:eastAsia="Times New Roman" w:hAnsi="Segoe UI" w:cs="Segoe UI"/>
          <w:sz w:val="18"/>
          <w:szCs w:val="18"/>
          <w:lang w:eastAsia="en-GB"/>
        </w:rPr>
      </w:pPr>
      <w:r w:rsidRPr="00906E28">
        <w:rPr>
          <w:rFonts w:ascii="Arial" w:eastAsia="Times New Roman" w:hAnsi="Arial" w:cs="Arial"/>
          <w:color w:val="FF0000"/>
          <w:sz w:val="24"/>
          <w:szCs w:val="24"/>
          <w:lang w:eastAsia="en-GB"/>
        </w:rPr>
        <w:t> </w:t>
      </w:r>
    </w:p>
    <w:p w14:paraId="0CD2FA53" w14:textId="77777777" w:rsidR="00906E28" w:rsidRPr="00906E28" w:rsidRDefault="002D5B06" w:rsidP="00906E28">
      <w:pPr>
        <w:spacing w:after="0" w:line="240" w:lineRule="auto"/>
        <w:jc w:val="both"/>
        <w:textAlignment w:val="baseline"/>
        <w:rPr>
          <w:rFonts w:ascii="Segoe UI" w:eastAsia="Times New Roman" w:hAnsi="Segoe UI" w:cs="Segoe UI"/>
          <w:sz w:val="18"/>
          <w:szCs w:val="18"/>
          <w:lang w:eastAsia="en-GB"/>
        </w:rPr>
      </w:pPr>
      <w:r w:rsidRPr="00906E28">
        <w:rPr>
          <w:rFonts w:ascii="Arial" w:eastAsia="Times New Roman" w:hAnsi="Arial" w:cs="Arial"/>
          <w:b/>
          <w:bCs/>
          <w:sz w:val="24"/>
          <w:szCs w:val="24"/>
          <w:lang w:eastAsia="en-GB"/>
        </w:rPr>
        <w:t>Asset Management – Forecast Underspend £0.144m</w:t>
      </w:r>
      <w:r w:rsidRPr="00906E28">
        <w:rPr>
          <w:rFonts w:ascii="Arial" w:eastAsia="Times New Roman" w:hAnsi="Arial" w:cs="Arial"/>
          <w:sz w:val="24"/>
          <w:szCs w:val="24"/>
          <w:lang w:eastAsia="en-GB"/>
        </w:rPr>
        <w:t> </w:t>
      </w:r>
    </w:p>
    <w:p w14:paraId="14D9FA20" w14:textId="77777777" w:rsidR="00906E28" w:rsidRPr="00906E28" w:rsidRDefault="002D5B06" w:rsidP="00906E28">
      <w:pPr>
        <w:spacing w:after="0" w:line="240" w:lineRule="auto"/>
        <w:jc w:val="both"/>
        <w:textAlignment w:val="baseline"/>
        <w:rPr>
          <w:rFonts w:ascii="Segoe UI" w:eastAsia="Times New Roman" w:hAnsi="Segoe UI" w:cs="Segoe UI"/>
          <w:sz w:val="18"/>
          <w:szCs w:val="18"/>
          <w:lang w:eastAsia="en-GB"/>
        </w:rPr>
      </w:pPr>
      <w:r w:rsidRPr="00906E28">
        <w:rPr>
          <w:rFonts w:ascii="Arial" w:eastAsia="Times New Roman" w:hAnsi="Arial" w:cs="Arial"/>
          <w:sz w:val="24"/>
          <w:szCs w:val="24"/>
          <w:lang w:eastAsia="en-GB"/>
        </w:rPr>
        <w:t>Th</w:t>
      </w:r>
      <w:r w:rsidR="008B1537">
        <w:rPr>
          <w:rFonts w:ascii="Arial" w:eastAsia="Times New Roman" w:hAnsi="Arial" w:cs="Arial"/>
          <w:sz w:val="24"/>
          <w:szCs w:val="24"/>
          <w:lang w:eastAsia="en-GB"/>
        </w:rPr>
        <w:t>is</w:t>
      </w:r>
      <w:r w:rsidRPr="00906E28">
        <w:rPr>
          <w:rFonts w:ascii="Arial" w:eastAsia="Times New Roman" w:hAnsi="Arial" w:cs="Arial"/>
          <w:sz w:val="24"/>
          <w:szCs w:val="24"/>
          <w:lang w:eastAsia="en-GB"/>
        </w:rPr>
        <w:t xml:space="preserve"> underspend relates to staffing</w:t>
      </w:r>
      <w:r w:rsidR="008B1537">
        <w:rPr>
          <w:rFonts w:ascii="Arial" w:eastAsia="Times New Roman" w:hAnsi="Arial" w:cs="Arial"/>
          <w:sz w:val="24"/>
          <w:szCs w:val="24"/>
          <w:lang w:eastAsia="en-GB"/>
        </w:rPr>
        <w:t xml:space="preserve">. </w:t>
      </w:r>
      <w:r w:rsidR="00E26907">
        <w:rPr>
          <w:rFonts w:ascii="Arial" w:eastAsia="Times New Roman" w:hAnsi="Arial" w:cs="Arial"/>
          <w:sz w:val="24"/>
          <w:szCs w:val="24"/>
          <w:lang w:eastAsia="en-GB"/>
        </w:rPr>
        <w:t>The area</w:t>
      </w:r>
      <w:r w:rsidR="008B1537">
        <w:rPr>
          <w:rFonts w:ascii="Arial" w:eastAsia="Times New Roman" w:hAnsi="Arial" w:cs="Arial"/>
          <w:sz w:val="24"/>
          <w:szCs w:val="24"/>
          <w:lang w:eastAsia="en-GB"/>
        </w:rPr>
        <w:t xml:space="preserve"> of pressure </w:t>
      </w:r>
      <w:r w:rsidR="00E26907">
        <w:rPr>
          <w:rFonts w:ascii="Arial" w:eastAsia="Times New Roman" w:hAnsi="Arial" w:cs="Arial"/>
          <w:sz w:val="24"/>
          <w:szCs w:val="24"/>
          <w:lang w:eastAsia="en-GB"/>
        </w:rPr>
        <w:t xml:space="preserve">within </w:t>
      </w:r>
      <w:r w:rsidR="007B6E71">
        <w:rPr>
          <w:rFonts w:ascii="Arial" w:eastAsia="Times New Roman" w:hAnsi="Arial" w:cs="Arial"/>
          <w:sz w:val="24"/>
          <w:szCs w:val="24"/>
          <w:lang w:eastAsia="en-GB"/>
        </w:rPr>
        <w:t>these services</w:t>
      </w:r>
      <w:r w:rsidR="00E26907">
        <w:rPr>
          <w:rFonts w:ascii="Arial" w:eastAsia="Times New Roman" w:hAnsi="Arial" w:cs="Arial"/>
          <w:sz w:val="24"/>
          <w:szCs w:val="24"/>
          <w:lang w:eastAsia="en-GB"/>
        </w:rPr>
        <w:t xml:space="preserve"> is related to</w:t>
      </w:r>
      <w:r w:rsidRPr="00906E28">
        <w:rPr>
          <w:rFonts w:ascii="Arial" w:eastAsia="Times New Roman" w:hAnsi="Arial" w:cs="Arial"/>
          <w:sz w:val="24"/>
          <w:szCs w:val="24"/>
          <w:lang w:eastAsia="en-GB"/>
        </w:rPr>
        <w:t xml:space="preserve"> street lighting energy, </w:t>
      </w:r>
      <w:r w:rsidR="00E26907">
        <w:rPr>
          <w:rFonts w:ascii="Arial" w:eastAsia="Times New Roman" w:hAnsi="Arial" w:cs="Arial"/>
          <w:sz w:val="24"/>
          <w:szCs w:val="24"/>
          <w:lang w:eastAsia="en-GB"/>
        </w:rPr>
        <w:t xml:space="preserve">the revised price for energy will be known in </w:t>
      </w:r>
      <w:r w:rsidRPr="00906E28">
        <w:rPr>
          <w:rFonts w:ascii="Arial" w:eastAsia="Times New Roman" w:hAnsi="Arial" w:cs="Arial"/>
          <w:sz w:val="24"/>
          <w:szCs w:val="24"/>
          <w:lang w:eastAsia="en-GB"/>
        </w:rPr>
        <w:t xml:space="preserve">October </w:t>
      </w:r>
      <w:r w:rsidR="003878EE">
        <w:rPr>
          <w:rFonts w:ascii="Arial" w:eastAsia="Times New Roman" w:hAnsi="Arial" w:cs="Arial"/>
          <w:sz w:val="24"/>
          <w:szCs w:val="24"/>
          <w:lang w:eastAsia="en-GB"/>
        </w:rPr>
        <w:t>and is</w:t>
      </w:r>
      <w:r w:rsidRPr="00906E28">
        <w:rPr>
          <w:rFonts w:ascii="Arial" w:eastAsia="Times New Roman" w:hAnsi="Arial" w:cs="Arial"/>
          <w:sz w:val="24"/>
          <w:szCs w:val="24"/>
          <w:lang w:eastAsia="en-GB"/>
        </w:rPr>
        <w:t xml:space="preserve"> expected to increase by more than 50% resulting in overspends of c£600,000. However, we made a provision at the end of 2021/22 to cover these additional costs so no variance to budget is reported in the forecast. </w:t>
      </w:r>
    </w:p>
    <w:p w14:paraId="095D6B67" w14:textId="77777777" w:rsidR="00906E28" w:rsidRPr="00906E28" w:rsidRDefault="002D5B06" w:rsidP="00906E28">
      <w:pPr>
        <w:spacing w:after="0" w:line="240" w:lineRule="auto"/>
        <w:jc w:val="both"/>
        <w:textAlignment w:val="baseline"/>
        <w:rPr>
          <w:rFonts w:ascii="Segoe UI" w:eastAsia="Times New Roman" w:hAnsi="Segoe UI" w:cs="Segoe UI"/>
          <w:sz w:val="18"/>
          <w:szCs w:val="18"/>
          <w:lang w:eastAsia="en-GB"/>
        </w:rPr>
      </w:pPr>
      <w:r w:rsidRPr="00906E28">
        <w:rPr>
          <w:rFonts w:ascii="Arial" w:eastAsia="Times New Roman" w:hAnsi="Arial" w:cs="Arial"/>
          <w:sz w:val="24"/>
          <w:szCs w:val="24"/>
          <w:lang w:eastAsia="en-GB"/>
        </w:rPr>
        <w:t> </w:t>
      </w:r>
    </w:p>
    <w:p w14:paraId="5FEE16B9" w14:textId="77777777" w:rsidR="00906E28" w:rsidRPr="00906E28" w:rsidRDefault="002D5B06" w:rsidP="007F1767">
      <w:pPr>
        <w:spacing w:after="0" w:line="240" w:lineRule="auto"/>
        <w:jc w:val="both"/>
        <w:textAlignment w:val="baseline"/>
        <w:rPr>
          <w:rFonts w:ascii="Segoe UI" w:eastAsia="Times New Roman" w:hAnsi="Segoe UI" w:cs="Segoe UI"/>
          <w:sz w:val="18"/>
          <w:szCs w:val="18"/>
          <w:lang w:eastAsia="en-GB"/>
        </w:rPr>
      </w:pPr>
      <w:r w:rsidRPr="00906E28">
        <w:rPr>
          <w:rFonts w:ascii="Arial" w:eastAsia="Times New Roman" w:hAnsi="Arial" w:cs="Arial"/>
          <w:b/>
          <w:bCs/>
          <w:sz w:val="24"/>
          <w:szCs w:val="24"/>
          <w:lang w:eastAsia="en-GB"/>
        </w:rPr>
        <w:t>Facilities Management – Forecast Overspend £</w:t>
      </w:r>
      <w:r w:rsidR="00D53561">
        <w:rPr>
          <w:rFonts w:ascii="Arial" w:eastAsia="Times New Roman" w:hAnsi="Arial" w:cs="Arial"/>
          <w:b/>
          <w:bCs/>
          <w:sz w:val="24"/>
          <w:szCs w:val="24"/>
          <w:lang w:eastAsia="en-GB"/>
        </w:rPr>
        <w:t>2.061</w:t>
      </w:r>
      <w:r w:rsidRPr="00906E28">
        <w:rPr>
          <w:rFonts w:ascii="Arial" w:eastAsia="Times New Roman" w:hAnsi="Arial" w:cs="Arial"/>
          <w:b/>
          <w:bCs/>
          <w:sz w:val="24"/>
          <w:szCs w:val="24"/>
          <w:lang w:eastAsia="en-GB"/>
        </w:rPr>
        <w:t>m</w:t>
      </w:r>
      <w:r w:rsidRPr="00906E28">
        <w:rPr>
          <w:rFonts w:ascii="Arial" w:eastAsia="Times New Roman" w:hAnsi="Arial" w:cs="Arial"/>
          <w:sz w:val="24"/>
          <w:szCs w:val="24"/>
          <w:lang w:eastAsia="en-GB"/>
        </w:rPr>
        <w:t> </w:t>
      </w:r>
    </w:p>
    <w:p w14:paraId="4BEA9BE9" w14:textId="77777777" w:rsidR="00906E28" w:rsidRPr="00906E28" w:rsidRDefault="002D5B06" w:rsidP="00906E28">
      <w:pPr>
        <w:spacing w:after="0" w:line="240" w:lineRule="auto"/>
        <w:jc w:val="both"/>
        <w:textAlignment w:val="baseline"/>
        <w:rPr>
          <w:rFonts w:ascii="Segoe UI" w:eastAsia="Times New Roman" w:hAnsi="Segoe UI" w:cs="Segoe UI"/>
          <w:sz w:val="18"/>
          <w:szCs w:val="18"/>
          <w:lang w:eastAsia="en-GB"/>
        </w:rPr>
      </w:pPr>
      <w:r w:rsidRPr="00906E28">
        <w:rPr>
          <w:rFonts w:ascii="Arial" w:eastAsia="Times New Roman" w:hAnsi="Arial" w:cs="Arial"/>
          <w:sz w:val="24"/>
          <w:szCs w:val="24"/>
          <w:lang w:eastAsia="en-GB"/>
        </w:rPr>
        <w:t xml:space="preserve">The areas where there will </w:t>
      </w:r>
      <w:bookmarkStart w:id="50" w:name="_Int_XoEGHFnP"/>
      <w:r w:rsidRPr="00906E28">
        <w:rPr>
          <w:rFonts w:ascii="Arial" w:eastAsia="Times New Roman" w:hAnsi="Arial" w:cs="Arial"/>
          <w:sz w:val="24"/>
          <w:szCs w:val="24"/>
          <w:lang w:eastAsia="en-GB"/>
        </w:rPr>
        <w:t>likely be</w:t>
      </w:r>
      <w:bookmarkEnd w:id="50"/>
      <w:r w:rsidRPr="00906E28">
        <w:rPr>
          <w:rFonts w:ascii="Arial" w:eastAsia="Times New Roman" w:hAnsi="Arial" w:cs="Arial"/>
          <w:sz w:val="24"/>
          <w:szCs w:val="24"/>
          <w:lang w:eastAsia="en-GB"/>
        </w:rPr>
        <w:t xml:space="preserve"> variation to budget in 2022/23 are the same as 2021/22, namely school catering, staff and civic catering and premises running costs including repairs and maintenance.  </w:t>
      </w:r>
    </w:p>
    <w:p w14:paraId="026C1848" w14:textId="77777777" w:rsidR="00906E28" w:rsidRPr="00906E28" w:rsidRDefault="002D5B06" w:rsidP="00906E28">
      <w:pPr>
        <w:spacing w:after="0" w:line="240" w:lineRule="auto"/>
        <w:jc w:val="both"/>
        <w:textAlignment w:val="baseline"/>
        <w:rPr>
          <w:rFonts w:ascii="Segoe UI" w:eastAsia="Times New Roman" w:hAnsi="Segoe UI" w:cs="Segoe UI"/>
          <w:sz w:val="18"/>
          <w:szCs w:val="18"/>
          <w:lang w:eastAsia="en-GB"/>
        </w:rPr>
      </w:pPr>
      <w:r w:rsidRPr="00906E28">
        <w:rPr>
          <w:rFonts w:ascii="Arial" w:eastAsia="Times New Roman" w:hAnsi="Arial" w:cs="Arial"/>
          <w:sz w:val="24"/>
          <w:szCs w:val="24"/>
          <w:lang w:eastAsia="en-GB"/>
        </w:rPr>
        <w:t> </w:t>
      </w:r>
    </w:p>
    <w:p w14:paraId="07EC4572" w14:textId="77777777" w:rsidR="00906E28" w:rsidRPr="00906E28" w:rsidRDefault="002D5B06" w:rsidP="00906E28">
      <w:pPr>
        <w:spacing w:after="0" w:line="240" w:lineRule="auto"/>
        <w:jc w:val="both"/>
        <w:textAlignment w:val="baseline"/>
        <w:rPr>
          <w:rFonts w:ascii="Segoe UI" w:eastAsia="Times New Roman" w:hAnsi="Segoe UI" w:cs="Segoe UI"/>
          <w:sz w:val="18"/>
          <w:szCs w:val="18"/>
          <w:lang w:eastAsia="en-GB"/>
        </w:rPr>
      </w:pPr>
      <w:r w:rsidRPr="00906E28">
        <w:rPr>
          <w:rFonts w:ascii="Arial" w:eastAsia="Times New Roman" w:hAnsi="Arial" w:cs="Arial"/>
          <w:sz w:val="24"/>
          <w:szCs w:val="24"/>
          <w:lang w:eastAsia="en-GB"/>
        </w:rPr>
        <w:t>The most significant variance is school catering which is forecast to overspend by £1.</w:t>
      </w:r>
      <w:r w:rsidR="00BD6337">
        <w:rPr>
          <w:rFonts w:ascii="Arial" w:eastAsia="Times New Roman" w:hAnsi="Arial" w:cs="Arial"/>
          <w:sz w:val="24"/>
          <w:szCs w:val="24"/>
          <w:lang w:eastAsia="en-GB"/>
        </w:rPr>
        <w:t>969</w:t>
      </w:r>
      <w:r w:rsidRPr="00906E28">
        <w:rPr>
          <w:rFonts w:ascii="Arial" w:eastAsia="Times New Roman" w:hAnsi="Arial" w:cs="Arial"/>
          <w:sz w:val="24"/>
          <w:szCs w:val="24"/>
          <w:lang w:eastAsia="en-GB"/>
        </w:rPr>
        <w:t xml:space="preserve">m </w:t>
      </w:r>
      <w:bookmarkStart w:id="51" w:name="_Int_KHH7A6B2"/>
      <w:r w:rsidRPr="00906E28">
        <w:rPr>
          <w:rFonts w:ascii="Arial" w:eastAsia="Times New Roman" w:hAnsi="Arial" w:cs="Arial"/>
          <w:sz w:val="24"/>
          <w:szCs w:val="24"/>
          <w:lang w:eastAsia="en-GB"/>
        </w:rPr>
        <w:t>predominantly due</w:t>
      </w:r>
      <w:bookmarkEnd w:id="51"/>
      <w:r w:rsidRPr="00906E28">
        <w:rPr>
          <w:rFonts w:ascii="Arial" w:eastAsia="Times New Roman" w:hAnsi="Arial" w:cs="Arial"/>
          <w:sz w:val="24"/>
          <w:szCs w:val="24"/>
          <w:lang w:eastAsia="en-GB"/>
        </w:rPr>
        <w:t xml:space="preserve"> to a combination of increases in food prices, additional staffing costs and income not </w:t>
      </w:r>
      <w:r w:rsidR="000467F2">
        <w:rPr>
          <w:rFonts w:ascii="Arial" w:eastAsia="Times New Roman" w:hAnsi="Arial" w:cs="Arial"/>
          <w:sz w:val="24"/>
          <w:szCs w:val="24"/>
          <w:lang w:eastAsia="en-GB"/>
        </w:rPr>
        <w:t>returning</w:t>
      </w:r>
      <w:r w:rsidRPr="00906E28">
        <w:rPr>
          <w:rFonts w:ascii="Arial" w:eastAsia="Times New Roman" w:hAnsi="Arial" w:cs="Arial"/>
          <w:sz w:val="24"/>
          <w:szCs w:val="24"/>
          <w:lang w:eastAsia="en-GB"/>
        </w:rPr>
        <w:t xml:space="preserve"> to pre-covid levels. This forecast is volatile and will be kept under review throughout the year. </w:t>
      </w:r>
    </w:p>
    <w:p w14:paraId="0E30DE3E" w14:textId="77777777" w:rsidR="00906E28" w:rsidRPr="00906E28" w:rsidRDefault="002D5B06" w:rsidP="00906E28">
      <w:pPr>
        <w:spacing w:after="0" w:line="240" w:lineRule="auto"/>
        <w:jc w:val="both"/>
        <w:textAlignment w:val="baseline"/>
        <w:rPr>
          <w:rFonts w:ascii="Segoe UI" w:eastAsia="Times New Roman" w:hAnsi="Segoe UI" w:cs="Segoe UI"/>
          <w:sz w:val="18"/>
          <w:szCs w:val="18"/>
          <w:lang w:eastAsia="en-GB"/>
        </w:rPr>
      </w:pPr>
      <w:r w:rsidRPr="00906E28">
        <w:rPr>
          <w:rFonts w:ascii="Arial" w:eastAsia="Times New Roman" w:hAnsi="Arial" w:cs="Arial"/>
          <w:sz w:val="24"/>
          <w:szCs w:val="24"/>
          <w:lang w:eastAsia="en-GB"/>
        </w:rPr>
        <w:t> </w:t>
      </w:r>
    </w:p>
    <w:p w14:paraId="03CAA0FF" w14:textId="77777777" w:rsidR="00906E28" w:rsidRPr="00906E28" w:rsidRDefault="002D5B06" w:rsidP="00906E28">
      <w:pPr>
        <w:spacing w:after="0" w:line="240" w:lineRule="auto"/>
        <w:jc w:val="both"/>
        <w:textAlignment w:val="baseline"/>
        <w:rPr>
          <w:rFonts w:ascii="Segoe UI" w:eastAsia="Times New Roman" w:hAnsi="Segoe UI" w:cs="Segoe UI"/>
          <w:sz w:val="18"/>
          <w:szCs w:val="18"/>
          <w:lang w:eastAsia="en-GB"/>
        </w:rPr>
      </w:pPr>
      <w:r w:rsidRPr="00906E28">
        <w:rPr>
          <w:rFonts w:ascii="Arial" w:eastAsia="Times New Roman" w:hAnsi="Arial" w:cs="Arial"/>
          <w:sz w:val="24"/>
          <w:szCs w:val="24"/>
          <w:lang w:eastAsia="en-GB"/>
        </w:rPr>
        <w:t xml:space="preserve">Staff and civic catering </w:t>
      </w:r>
      <w:r w:rsidRPr="196101AE">
        <w:rPr>
          <w:rFonts w:ascii="Arial" w:eastAsia="Times New Roman" w:hAnsi="Arial" w:cs="Arial"/>
          <w:sz w:val="24"/>
          <w:szCs w:val="24"/>
          <w:lang w:eastAsia="en-GB"/>
        </w:rPr>
        <w:t>are</w:t>
      </w:r>
      <w:r w:rsidRPr="00906E28">
        <w:rPr>
          <w:rFonts w:ascii="Arial" w:eastAsia="Times New Roman" w:hAnsi="Arial" w:cs="Arial"/>
          <w:sz w:val="24"/>
          <w:szCs w:val="24"/>
          <w:lang w:eastAsia="en-GB"/>
        </w:rPr>
        <w:t xml:space="preserve"> forecast to overspend by £150,000 due to lower sales </w:t>
      </w:r>
      <w:bookmarkStart w:id="52" w:name="_Int_uINHMKPp"/>
      <w:proofErr w:type="gramStart"/>
      <w:r w:rsidRPr="00906E28">
        <w:rPr>
          <w:rFonts w:ascii="Arial" w:eastAsia="Times New Roman" w:hAnsi="Arial" w:cs="Arial"/>
          <w:sz w:val="24"/>
          <w:szCs w:val="24"/>
          <w:lang w:eastAsia="en-GB"/>
        </w:rPr>
        <w:t>as a result of</w:t>
      </w:r>
      <w:bookmarkEnd w:id="52"/>
      <w:proofErr w:type="gramEnd"/>
      <w:r w:rsidRPr="00906E28">
        <w:rPr>
          <w:rFonts w:ascii="Arial" w:eastAsia="Times New Roman" w:hAnsi="Arial" w:cs="Arial"/>
          <w:sz w:val="24"/>
          <w:szCs w:val="24"/>
          <w:lang w:eastAsia="en-GB"/>
        </w:rPr>
        <w:t xml:space="preserve"> a </w:t>
      </w:r>
      <w:bookmarkStart w:id="53" w:name="_Int_HjfSXztU"/>
      <w:r w:rsidRPr="00906E28">
        <w:rPr>
          <w:rFonts w:ascii="Arial" w:eastAsia="Times New Roman" w:hAnsi="Arial" w:cs="Arial"/>
          <w:sz w:val="24"/>
          <w:szCs w:val="24"/>
          <w:lang w:eastAsia="en-GB"/>
        </w:rPr>
        <w:t>significant number</w:t>
      </w:r>
      <w:bookmarkEnd w:id="53"/>
      <w:r w:rsidRPr="00906E28">
        <w:rPr>
          <w:rFonts w:ascii="Arial" w:eastAsia="Times New Roman" w:hAnsi="Arial" w:cs="Arial"/>
          <w:sz w:val="24"/>
          <w:szCs w:val="24"/>
          <w:lang w:eastAsia="en-GB"/>
        </w:rPr>
        <w:t xml:space="preserve"> of staff continuing to </w:t>
      </w:r>
      <w:bookmarkStart w:id="54" w:name="_Int_auR6rGlG"/>
      <w:r w:rsidRPr="00906E28">
        <w:rPr>
          <w:rFonts w:ascii="Arial" w:eastAsia="Times New Roman" w:hAnsi="Arial" w:cs="Arial"/>
          <w:sz w:val="24"/>
          <w:szCs w:val="24"/>
          <w:lang w:eastAsia="en-GB"/>
        </w:rPr>
        <w:t>predominantly work</w:t>
      </w:r>
      <w:bookmarkEnd w:id="54"/>
      <w:r w:rsidRPr="00906E28">
        <w:rPr>
          <w:rFonts w:ascii="Arial" w:eastAsia="Times New Roman" w:hAnsi="Arial" w:cs="Arial"/>
          <w:sz w:val="24"/>
          <w:szCs w:val="24"/>
          <w:lang w:eastAsia="en-GB"/>
        </w:rPr>
        <w:t xml:space="preserve"> from home. </w:t>
      </w:r>
    </w:p>
    <w:p w14:paraId="0F8F0EE0" w14:textId="77777777" w:rsidR="00906E28" w:rsidRPr="00906E28" w:rsidRDefault="002D5B06" w:rsidP="00906E28">
      <w:pPr>
        <w:spacing w:after="0" w:line="240" w:lineRule="auto"/>
        <w:jc w:val="both"/>
        <w:textAlignment w:val="baseline"/>
        <w:rPr>
          <w:rFonts w:ascii="Segoe UI" w:eastAsia="Times New Roman" w:hAnsi="Segoe UI" w:cs="Segoe UI"/>
          <w:sz w:val="18"/>
          <w:szCs w:val="18"/>
          <w:lang w:eastAsia="en-GB"/>
        </w:rPr>
      </w:pPr>
      <w:r w:rsidRPr="00906E28">
        <w:rPr>
          <w:rFonts w:ascii="Arial" w:eastAsia="Times New Roman" w:hAnsi="Arial" w:cs="Arial"/>
          <w:sz w:val="24"/>
          <w:szCs w:val="24"/>
          <w:lang w:eastAsia="en-GB"/>
        </w:rPr>
        <w:t>  </w:t>
      </w:r>
    </w:p>
    <w:p w14:paraId="7E3A53FE" w14:textId="77777777" w:rsidR="00906E28" w:rsidRPr="008B1537" w:rsidRDefault="002D5B06" w:rsidP="008B1537">
      <w:pPr>
        <w:spacing w:after="0" w:line="240" w:lineRule="auto"/>
        <w:jc w:val="both"/>
        <w:textAlignment w:val="baseline"/>
        <w:rPr>
          <w:rFonts w:ascii="Segoe UI" w:eastAsia="Times New Roman" w:hAnsi="Segoe UI" w:cs="Segoe UI"/>
          <w:sz w:val="18"/>
          <w:szCs w:val="18"/>
          <w:lang w:eastAsia="en-GB"/>
        </w:rPr>
      </w:pPr>
      <w:r w:rsidRPr="00906E28">
        <w:rPr>
          <w:rFonts w:ascii="Arial" w:eastAsia="Times New Roman" w:hAnsi="Arial" w:cs="Arial"/>
          <w:sz w:val="24"/>
          <w:szCs w:val="24"/>
          <w:lang w:eastAsia="en-GB"/>
        </w:rPr>
        <w:t>An early review of premises running costs based on a combination of 2021/22 outturn and actual costs for the first quarter shows a forecast underspend of £1</w:t>
      </w:r>
      <w:r w:rsidR="00B8393C">
        <w:rPr>
          <w:rFonts w:ascii="Arial" w:eastAsia="Times New Roman" w:hAnsi="Arial" w:cs="Arial"/>
          <w:sz w:val="24"/>
          <w:szCs w:val="24"/>
          <w:lang w:eastAsia="en-GB"/>
        </w:rPr>
        <w:t>00</w:t>
      </w:r>
      <w:r w:rsidRPr="00906E28">
        <w:rPr>
          <w:rFonts w:ascii="Arial" w:eastAsia="Times New Roman" w:hAnsi="Arial" w:cs="Arial"/>
          <w:sz w:val="24"/>
          <w:szCs w:val="24"/>
          <w:lang w:eastAsia="en-GB"/>
        </w:rPr>
        <w:t>,000. There are various risks around this forecast including level of spend on repairs and maintenance which reduced during the pandemic but spend in the first part of 2022/23 is showing an increase and will be kept under review. Utility costs are expected to rise significantly again from October, but a provision has been made to cover these. In addition, lower consumption due to buildings being less occupied will also help mitigate overall utility costs. </w:t>
      </w:r>
    </w:p>
    <w:p w14:paraId="1EB52AB4" w14:textId="77777777" w:rsidR="00352907" w:rsidRDefault="00352907" w:rsidP="00352907">
      <w:pPr>
        <w:spacing w:after="0" w:line="240" w:lineRule="auto"/>
        <w:jc w:val="both"/>
        <w:rPr>
          <w:rFonts w:ascii="Arial" w:hAnsi="Arial" w:cs="Arial"/>
          <w:b/>
          <w:sz w:val="24"/>
          <w:szCs w:val="24"/>
          <w:highlight w:val="yellow"/>
          <w:u w:val="single"/>
        </w:rPr>
      </w:pPr>
    </w:p>
    <w:p w14:paraId="2733FB28" w14:textId="77777777" w:rsidR="00F27269" w:rsidRPr="00A23D6D" w:rsidRDefault="002D5B06" w:rsidP="00F27269">
      <w:pPr>
        <w:spacing w:after="0" w:line="240" w:lineRule="auto"/>
        <w:jc w:val="both"/>
        <w:rPr>
          <w:rFonts w:ascii="Arial" w:hAnsi="Arial" w:cs="Arial"/>
          <w:b/>
          <w:bCs/>
          <w:sz w:val="24"/>
          <w:szCs w:val="24"/>
          <w:u w:val="single"/>
        </w:rPr>
      </w:pPr>
      <w:r w:rsidRPr="00352907">
        <w:rPr>
          <w:rFonts w:ascii="Arial" w:hAnsi="Arial" w:cs="Arial"/>
          <w:b/>
          <w:bCs/>
          <w:sz w:val="24"/>
          <w:szCs w:val="24"/>
          <w:u w:val="single"/>
        </w:rPr>
        <w:lastRenderedPageBreak/>
        <w:t xml:space="preserve">Digital Services  </w:t>
      </w:r>
    </w:p>
    <w:p w14:paraId="1036F71D" w14:textId="77777777" w:rsidR="0027728B" w:rsidRDefault="002D5B06" w:rsidP="002772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total net approved budget for Digital Services in 2022/23 is £33.732m.</w:t>
      </w:r>
      <w:r>
        <w:rPr>
          <w:rStyle w:val="eop"/>
          <w:rFonts w:ascii="Arial" w:hAnsi="Arial" w:cs="Arial"/>
        </w:rPr>
        <w:t> </w:t>
      </w:r>
      <w:r>
        <w:rPr>
          <w:rStyle w:val="normaltextrun"/>
          <w:rFonts w:ascii="Arial" w:hAnsi="Arial" w:cs="Arial"/>
        </w:rPr>
        <w:t>As at the end of June 2022, the service is forecast to underspend by £1.</w:t>
      </w:r>
      <w:r w:rsidR="00870A9F">
        <w:rPr>
          <w:rStyle w:val="normaltextrun"/>
          <w:rFonts w:ascii="Arial" w:hAnsi="Arial" w:cs="Arial"/>
        </w:rPr>
        <w:t>541</w:t>
      </w:r>
      <w:r>
        <w:rPr>
          <w:rStyle w:val="normaltextrun"/>
          <w:rFonts w:ascii="Arial" w:hAnsi="Arial" w:cs="Arial"/>
        </w:rPr>
        <w:t>m.  The most significant forecast variances are explained below. </w:t>
      </w:r>
      <w:r>
        <w:rPr>
          <w:rStyle w:val="eop"/>
          <w:rFonts w:ascii="Arial" w:hAnsi="Arial" w:cs="Arial"/>
        </w:rPr>
        <w:t> </w:t>
      </w:r>
    </w:p>
    <w:p w14:paraId="27B2D540" w14:textId="77777777" w:rsidR="0027728B" w:rsidRDefault="002D5B06" w:rsidP="002772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2ABB731" w14:textId="77777777" w:rsidR="0027728B" w:rsidRDefault="002D5B06" w:rsidP="00E154B5">
      <w:pPr>
        <w:pStyle w:val="paragraph"/>
        <w:numPr>
          <w:ilvl w:val="0"/>
          <w:numId w:val="48"/>
        </w:numPr>
        <w:spacing w:before="0" w:beforeAutospacing="0" w:after="0" w:afterAutospacing="0"/>
        <w:jc w:val="both"/>
        <w:textAlignment w:val="baseline"/>
        <w:rPr>
          <w:rFonts w:ascii="Arial" w:hAnsi="Arial" w:cs="Arial"/>
        </w:rPr>
      </w:pPr>
      <w:r>
        <w:rPr>
          <w:rStyle w:val="normaltextrun"/>
          <w:rFonts w:ascii="Arial" w:hAnsi="Arial" w:cs="Arial"/>
        </w:rPr>
        <w:t>Forecast underspends of c£1.</w:t>
      </w:r>
      <w:r w:rsidR="00870A9F">
        <w:rPr>
          <w:rStyle w:val="normaltextrun"/>
          <w:rFonts w:ascii="Arial" w:hAnsi="Arial" w:cs="Arial"/>
        </w:rPr>
        <w:t>1</w:t>
      </w:r>
      <w:r>
        <w:rPr>
          <w:rStyle w:val="normaltextrun"/>
          <w:rFonts w:ascii="Arial" w:hAnsi="Arial" w:cs="Arial"/>
        </w:rPr>
        <w:t>00m relate to staff costs and vacant posts offset by c£400,000 to cover the cost of contractors and commissioning work from external providers/consultants.  The service continues to experience difficulties in recruiting staff.  This is offset by forecast under recovery of income of c£200,000 due to fewer requests for chargeable one-off change projects as opposed to business-as-usual work.</w:t>
      </w:r>
      <w:r>
        <w:rPr>
          <w:rStyle w:val="eop"/>
          <w:rFonts w:ascii="Arial" w:hAnsi="Arial" w:cs="Arial"/>
        </w:rPr>
        <w:t> </w:t>
      </w:r>
    </w:p>
    <w:p w14:paraId="609F9C74" w14:textId="77777777" w:rsidR="0027728B" w:rsidRDefault="002D5B06" w:rsidP="002772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641FD2F" w14:textId="77777777" w:rsidR="0027728B" w:rsidRDefault="002D5B06" w:rsidP="00E154B5">
      <w:pPr>
        <w:pStyle w:val="paragraph"/>
        <w:numPr>
          <w:ilvl w:val="0"/>
          <w:numId w:val="48"/>
        </w:numPr>
        <w:spacing w:before="0" w:beforeAutospacing="0" w:after="0" w:afterAutospacing="0"/>
        <w:jc w:val="both"/>
        <w:textAlignment w:val="baseline"/>
        <w:rPr>
          <w:rFonts w:ascii="Arial" w:hAnsi="Arial" w:cs="Arial"/>
        </w:rPr>
      </w:pPr>
      <w:r>
        <w:rPr>
          <w:rStyle w:val="normaltextrun"/>
          <w:rFonts w:ascii="Arial" w:hAnsi="Arial" w:cs="Arial"/>
        </w:rPr>
        <w:t xml:space="preserve">Forecast underspends of c£1.000m relate to renewals (payments to third party suppliers for maintenance, </w:t>
      </w:r>
      <w:bookmarkStart w:id="55" w:name="_Int_QyH6xzoV"/>
      <w:r>
        <w:rPr>
          <w:rStyle w:val="normaltextrun"/>
          <w:rFonts w:ascii="Arial" w:hAnsi="Arial" w:cs="Arial"/>
        </w:rPr>
        <w:t>support</w:t>
      </w:r>
      <w:r w:rsidRPr="196101AE">
        <w:rPr>
          <w:rStyle w:val="normaltextrun"/>
          <w:rFonts w:ascii="Arial" w:hAnsi="Arial" w:cs="Arial"/>
        </w:rPr>
        <w:t>,</w:t>
      </w:r>
      <w:bookmarkEnd w:id="55"/>
      <w:r>
        <w:rPr>
          <w:rStyle w:val="normaltextrun"/>
          <w:rFonts w:ascii="Arial" w:hAnsi="Arial" w:cs="Arial"/>
        </w:rPr>
        <w:t xml:space="preserve"> and licences), which is anticipated to be non-recurring.  The cost of M365 is expected to increase in 2023/24 following the rollout of further phases, while the impact of over estimating inflation included in the budget for 2022/23 will be removed in the MTFS from 2023/24.</w:t>
      </w:r>
      <w:r>
        <w:rPr>
          <w:rStyle w:val="eop"/>
          <w:rFonts w:ascii="Arial" w:hAnsi="Arial" w:cs="Arial"/>
        </w:rPr>
        <w:t> </w:t>
      </w:r>
    </w:p>
    <w:p w14:paraId="0C9AD542" w14:textId="77777777" w:rsidR="0027728B" w:rsidRDefault="002D5B06" w:rsidP="0027728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2AF40F02" w14:textId="77777777" w:rsidR="0027728B" w:rsidRDefault="002D5B06" w:rsidP="00E154B5">
      <w:pPr>
        <w:pStyle w:val="paragraph"/>
        <w:numPr>
          <w:ilvl w:val="0"/>
          <w:numId w:val="48"/>
        </w:numPr>
        <w:spacing w:before="0" w:beforeAutospacing="0" w:after="0" w:afterAutospacing="0"/>
        <w:jc w:val="both"/>
        <w:textAlignment w:val="baseline"/>
        <w:rPr>
          <w:rFonts w:ascii="Arial" w:hAnsi="Arial" w:cs="Arial"/>
        </w:rPr>
      </w:pPr>
      <w:r>
        <w:rPr>
          <w:rStyle w:val="normaltextrun"/>
          <w:rFonts w:ascii="Arial" w:hAnsi="Arial" w:cs="Arial"/>
        </w:rPr>
        <w:t>Education Services is forecast to overspend by c£300,000 following a fall in the number of schools buying back services, in particular broadband, and the cessation of provision of some other products/services.</w:t>
      </w:r>
      <w:r>
        <w:rPr>
          <w:rStyle w:val="eop"/>
          <w:rFonts w:ascii="Arial" w:hAnsi="Arial" w:cs="Arial"/>
        </w:rPr>
        <w:t> </w:t>
      </w:r>
    </w:p>
    <w:p w14:paraId="6FF084E2" w14:textId="77777777" w:rsidR="0027728B" w:rsidRDefault="002D5B06" w:rsidP="0027728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7926C50A" w14:textId="77777777" w:rsidR="0027728B" w:rsidRDefault="002D5B06" w:rsidP="00E154B5">
      <w:pPr>
        <w:pStyle w:val="paragraph"/>
        <w:numPr>
          <w:ilvl w:val="0"/>
          <w:numId w:val="48"/>
        </w:numPr>
        <w:spacing w:before="0" w:beforeAutospacing="0" w:after="0" w:afterAutospacing="0"/>
        <w:jc w:val="both"/>
        <w:textAlignment w:val="baseline"/>
        <w:rPr>
          <w:rFonts w:ascii="Arial" w:hAnsi="Arial" w:cs="Arial"/>
        </w:rPr>
      </w:pPr>
      <w:r>
        <w:rPr>
          <w:rStyle w:val="normaltextrun"/>
          <w:rFonts w:ascii="Arial" w:hAnsi="Arial" w:cs="Arial"/>
        </w:rPr>
        <w:t>Forecast underspends of c£300,000 relate to various other expenditure and income across Digital Services.</w:t>
      </w:r>
      <w:r>
        <w:rPr>
          <w:rStyle w:val="eop"/>
          <w:rFonts w:ascii="Arial" w:hAnsi="Arial" w:cs="Arial"/>
        </w:rPr>
        <w:t> </w:t>
      </w:r>
    </w:p>
    <w:p w14:paraId="5F62030C" w14:textId="77777777" w:rsidR="0027728B" w:rsidRDefault="002D5B06" w:rsidP="0027728B">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rPr>
        <w:t> </w:t>
      </w:r>
    </w:p>
    <w:p w14:paraId="4E1BCB49" w14:textId="77777777" w:rsidR="00F27269" w:rsidRPr="00087758" w:rsidRDefault="002D5B06" w:rsidP="00A23D6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The forecast assumes c£1.800m of reserves will be used for </w:t>
      </w:r>
      <w:bookmarkStart w:id="56" w:name="_Int_gtW0GRy8"/>
      <w:r>
        <w:rPr>
          <w:rStyle w:val="normaltextrun"/>
          <w:rFonts w:ascii="Arial" w:hAnsi="Arial" w:cs="Arial"/>
        </w:rPr>
        <w:t xml:space="preserve">ICT </w:t>
      </w:r>
      <w:r w:rsidRPr="196101AE">
        <w:rPr>
          <w:rStyle w:val="normaltextrun"/>
          <w:rFonts w:ascii="Arial" w:hAnsi="Arial" w:cs="Arial"/>
        </w:rPr>
        <w:t>(Information and Communications Technology)</w:t>
      </w:r>
      <w:bookmarkEnd w:id="56"/>
      <w:r w:rsidRPr="196101AE">
        <w:rPr>
          <w:rStyle w:val="normaltextrun"/>
          <w:rFonts w:ascii="Arial" w:hAnsi="Arial" w:cs="Arial"/>
        </w:rPr>
        <w:t xml:space="preserve"> </w:t>
      </w:r>
      <w:r>
        <w:rPr>
          <w:rStyle w:val="normaltextrun"/>
          <w:rFonts w:ascii="Arial" w:hAnsi="Arial" w:cs="Arial"/>
        </w:rPr>
        <w:t>refresh most of which relates to infrastructure refresh and c£2.100m of reserves will be used for the update or re-procurement of the LAS system in 2022/23.</w:t>
      </w:r>
      <w:r>
        <w:rPr>
          <w:rStyle w:val="eop"/>
          <w:rFonts w:ascii="Arial" w:hAnsi="Arial" w:cs="Arial"/>
        </w:rPr>
        <w:t> </w:t>
      </w:r>
    </w:p>
    <w:p w14:paraId="1B5286E3" w14:textId="77777777" w:rsidR="00007787" w:rsidRDefault="00007787" w:rsidP="00ED2F87">
      <w:pPr>
        <w:spacing w:after="0"/>
        <w:jc w:val="both"/>
        <w:rPr>
          <w:rFonts w:ascii="Arial" w:hAnsi="Arial" w:cs="Arial"/>
          <w:sz w:val="24"/>
          <w:szCs w:val="24"/>
          <w:highlight w:val="yellow"/>
        </w:rPr>
      </w:pPr>
    </w:p>
    <w:p w14:paraId="480D845C" w14:textId="77777777" w:rsidR="001F7F32" w:rsidRDefault="001F7F32" w:rsidP="00ED2F87">
      <w:pPr>
        <w:spacing w:after="0"/>
        <w:jc w:val="both"/>
        <w:rPr>
          <w:rFonts w:ascii="Arial" w:hAnsi="Arial" w:cs="Arial"/>
          <w:sz w:val="24"/>
          <w:szCs w:val="24"/>
          <w:highlight w:val="yellow"/>
        </w:rPr>
      </w:pPr>
    </w:p>
    <w:p w14:paraId="499BABB7" w14:textId="77777777" w:rsidR="001F7F32" w:rsidRDefault="001F7F32" w:rsidP="00ED2F87">
      <w:pPr>
        <w:spacing w:after="0"/>
        <w:jc w:val="both"/>
        <w:rPr>
          <w:rFonts w:ascii="Arial" w:hAnsi="Arial" w:cs="Arial"/>
          <w:sz w:val="24"/>
          <w:szCs w:val="24"/>
          <w:highlight w:val="yellow"/>
        </w:rPr>
      </w:pPr>
    </w:p>
    <w:p w14:paraId="741773B4" w14:textId="77777777" w:rsidR="001F7F32" w:rsidRDefault="001F7F32" w:rsidP="00ED2F87">
      <w:pPr>
        <w:spacing w:after="0"/>
        <w:jc w:val="both"/>
        <w:rPr>
          <w:rFonts w:ascii="Arial" w:hAnsi="Arial" w:cs="Arial"/>
          <w:sz w:val="24"/>
          <w:szCs w:val="24"/>
          <w:highlight w:val="yellow"/>
        </w:rPr>
      </w:pPr>
    </w:p>
    <w:p w14:paraId="42BEB3A1" w14:textId="77777777" w:rsidR="00A23D6D" w:rsidRDefault="00A23D6D" w:rsidP="00ED2F87">
      <w:pPr>
        <w:spacing w:after="0"/>
        <w:jc w:val="both"/>
        <w:rPr>
          <w:rFonts w:ascii="Arial" w:hAnsi="Arial" w:cs="Arial"/>
          <w:sz w:val="24"/>
          <w:szCs w:val="24"/>
          <w:highlight w:val="yellow"/>
        </w:rPr>
      </w:pPr>
    </w:p>
    <w:p w14:paraId="28FE0F6A" w14:textId="77777777" w:rsidR="00A23D6D" w:rsidRDefault="00A23D6D" w:rsidP="00ED2F87">
      <w:pPr>
        <w:spacing w:after="0"/>
        <w:jc w:val="both"/>
        <w:rPr>
          <w:rFonts w:ascii="Arial" w:hAnsi="Arial" w:cs="Arial"/>
          <w:sz w:val="24"/>
          <w:szCs w:val="24"/>
          <w:highlight w:val="yellow"/>
        </w:rPr>
      </w:pPr>
    </w:p>
    <w:p w14:paraId="35A22CE0" w14:textId="77777777" w:rsidR="00A23D6D" w:rsidRDefault="00A23D6D" w:rsidP="00ED2F87">
      <w:pPr>
        <w:spacing w:after="0"/>
        <w:jc w:val="both"/>
        <w:rPr>
          <w:rFonts w:ascii="Arial" w:hAnsi="Arial" w:cs="Arial"/>
          <w:sz w:val="24"/>
          <w:szCs w:val="24"/>
          <w:highlight w:val="yellow"/>
        </w:rPr>
      </w:pPr>
    </w:p>
    <w:p w14:paraId="29A05F46" w14:textId="77777777" w:rsidR="00A23D6D" w:rsidRDefault="00A23D6D" w:rsidP="00ED2F87">
      <w:pPr>
        <w:spacing w:after="0"/>
        <w:jc w:val="both"/>
        <w:rPr>
          <w:rFonts w:ascii="Arial" w:hAnsi="Arial" w:cs="Arial"/>
          <w:sz w:val="24"/>
          <w:szCs w:val="24"/>
          <w:highlight w:val="yellow"/>
        </w:rPr>
      </w:pPr>
    </w:p>
    <w:p w14:paraId="0873C85D" w14:textId="77777777" w:rsidR="00A23D6D" w:rsidRDefault="00A23D6D" w:rsidP="00ED2F87">
      <w:pPr>
        <w:spacing w:after="0"/>
        <w:jc w:val="both"/>
        <w:rPr>
          <w:rFonts w:ascii="Arial" w:hAnsi="Arial" w:cs="Arial"/>
          <w:sz w:val="24"/>
          <w:szCs w:val="24"/>
          <w:highlight w:val="yellow"/>
        </w:rPr>
      </w:pPr>
    </w:p>
    <w:p w14:paraId="5CDA59A5" w14:textId="77777777" w:rsidR="00A23D6D" w:rsidRDefault="00A23D6D" w:rsidP="00ED2F87">
      <w:pPr>
        <w:spacing w:after="0"/>
        <w:jc w:val="both"/>
        <w:rPr>
          <w:rFonts w:ascii="Arial" w:hAnsi="Arial" w:cs="Arial"/>
          <w:sz w:val="24"/>
          <w:szCs w:val="24"/>
          <w:highlight w:val="yellow"/>
        </w:rPr>
      </w:pPr>
    </w:p>
    <w:p w14:paraId="3FAE022E" w14:textId="77777777" w:rsidR="00A23D6D" w:rsidRDefault="00A23D6D" w:rsidP="00ED2F87">
      <w:pPr>
        <w:spacing w:after="0"/>
        <w:jc w:val="both"/>
        <w:rPr>
          <w:rFonts w:ascii="Arial" w:hAnsi="Arial" w:cs="Arial"/>
          <w:sz w:val="24"/>
          <w:szCs w:val="24"/>
          <w:highlight w:val="yellow"/>
        </w:rPr>
      </w:pPr>
    </w:p>
    <w:p w14:paraId="1196867D" w14:textId="77777777" w:rsidR="00A23D6D" w:rsidRDefault="00A23D6D" w:rsidP="00ED2F87">
      <w:pPr>
        <w:spacing w:after="0"/>
        <w:jc w:val="both"/>
        <w:rPr>
          <w:rFonts w:ascii="Arial" w:hAnsi="Arial" w:cs="Arial"/>
          <w:sz w:val="24"/>
          <w:szCs w:val="24"/>
          <w:highlight w:val="yellow"/>
        </w:rPr>
      </w:pPr>
    </w:p>
    <w:p w14:paraId="56B232D7" w14:textId="77777777" w:rsidR="00A23D6D" w:rsidRDefault="00A23D6D" w:rsidP="00ED2F87">
      <w:pPr>
        <w:spacing w:after="0"/>
        <w:jc w:val="both"/>
        <w:rPr>
          <w:rFonts w:ascii="Arial" w:hAnsi="Arial" w:cs="Arial"/>
          <w:sz w:val="24"/>
          <w:szCs w:val="24"/>
          <w:highlight w:val="yellow"/>
        </w:rPr>
      </w:pPr>
    </w:p>
    <w:p w14:paraId="0D553C3F" w14:textId="77777777" w:rsidR="00A23D6D" w:rsidRDefault="00A23D6D" w:rsidP="00ED2F87">
      <w:pPr>
        <w:spacing w:after="0"/>
        <w:jc w:val="both"/>
        <w:rPr>
          <w:rFonts w:ascii="Arial" w:hAnsi="Arial" w:cs="Arial"/>
          <w:sz w:val="24"/>
          <w:szCs w:val="24"/>
          <w:highlight w:val="yellow"/>
        </w:rPr>
      </w:pPr>
    </w:p>
    <w:p w14:paraId="19F50412" w14:textId="77777777" w:rsidR="00A23D6D" w:rsidRDefault="00A23D6D" w:rsidP="00ED2F87">
      <w:pPr>
        <w:spacing w:after="0"/>
        <w:jc w:val="both"/>
        <w:rPr>
          <w:rFonts w:ascii="Arial" w:hAnsi="Arial" w:cs="Arial"/>
          <w:sz w:val="24"/>
          <w:szCs w:val="24"/>
          <w:highlight w:val="yellow"/>
        </w:rPr>
      </w:pPr>
    </w:p>
    <w:p w14:paraId="67A9EF71" w14:textId="77777777" w:rsidR="00A23D6D" w:rsidRDefault="00A23D6D" w:rsidP="00ED2F87">
      <w:pPr>
        <w:spacing w:after="0"/>
        <w:jc w:val="both"/>
        <w:rPr>
          <w:rFonts w:ascii="Arial" w:hAnsi="Arial" w:cs="Arial"/>
          <w:sz w:val="24"/>
          <w:szCs w:val="24"/>
          <w:highlight w:val="yellow"/>
        </w:rPr>
      </w:pPr>
    </w:p>
    <w:p w14:paraId="7D53B822" w14:textId="77777777" w:rsidR="00A23D6D" w:rsidRDefault="00A23D6D" w:rsidP="00ED2F87">
      <w:pPr>
        <w:spacing w:after="0"/>
        <w:jc w:val="both"/>
        <w:rPr>
          <w:rFonts w:ascii="Arial" w:hAnsi="Arial" w:cs="Arial"/>
          <w:sz w:val="24"/>
          <w:szCs w:val="24"/>
          <w:highlight w:val="yellow"/>
        </w:rPr>
      </w:pPr>
    </w:p>
    <w:p w14:paraId="0FCBFABF" w14:textId="77777777" w:rsidR="00A23D6D" w:rsidRDefault="00A23D6D" w:rsidP="00ED2F87">
      <w:pPr>
        <w:spacing w:after="0"/>
        <w:jc w:val="both"/>
        <w:rPr>
          <w:rFonts w:ascii="Arial" w:hAnsi="Arial" w:cs="Arial"/>
          <w:sz w:val="24"/>
          <w:szCs w:val="24"/>
          <w:highlight w:val="yellow"/>
        </w:rPr>
      </w:pPr>
    </w:p>
    <w:p w14:paraId="1F5F37BF" w14:textId="77777777" w:rsidR="001F7F32" w:rsidRPr="009038E2" w:rsidRDefault="001F7F32" w:rsidP="00ED2F87">
      <w:pPr>
        <w:spacing w:after="0"/>
        <w:jc w:val="both"/>
        <w:rPr>
          <w:rFonts w:ascii="Arial" w:hAnsi="Arial" w:cs="Arial"/>
          <w:sz w:val="24"/>
          <w:szCs w:val="24"/>
          <w:highlight w:val="yellow"/>
        </w:rPr>
      </w:pPr>
    </w:p>
    <w:p w14:paraId="22EA635E" w14:textId="77777777" w:rsidR="00ED2F87" w:rsidRPr="00E978A0" w:rsidRDefault="002D5B06" w:rsidP="00E978A0">
      <w:pPr>
        <w:pStyle w:val="ListParagraph"/>
        <w:numPr>
          <w:ilvl w:val="0"/>
          <w:numId w:val="13"/>
        </w:numPr>
        <w:spacing w:after="0"/>
        <w:jc w:val="both"/>
        <w:rPr>
          <w:rFonts w:ascii="Arial" w:hAnsi="Arial" w:cs="Arial"/>
          <w:b/>
          <w:sz w:val="24"/>
          <w:szCs w:val="24"/>
          <w:u w:val="single"/>
        </w:rPr>
      </w:pPr>
      <w:r w:rsidRPr="00E978A0">
        <w:rPr>
          <w:rFonts w:ascii="Arial" w:hAnsi="Arial" w:cs="Arial"/>
          <w:b/>
          <w:sz w:val="24"/>
          <w:szCs w:val="24"/>
          <w:u w:val="single"/>
        </w:rPr>
        <w:lastRenderedPageBreak/>
        <w:t>Chief Executive Services</w:t>
      </w:r>
    </w:p>
    <w:p w14:paraId="14F2E3D8" w14:textId="77777777" w:rsidR="000A6C21" w:rsidRDefault="000A6C21" w:rsidP="005602A3">
      <w:pPr>
        <w:spacing w:after="0"/>
        <w:jc w:val="both"/>
        <w:rPr>
          <w:rFonts w:ascii="Arial" w:hAnsi="Arial" w:cs="Arial"/>
          <w:b/>
          <w:sz w:val="24"/>
          <w:szCs w:val="24"/>
          <w:u w:val="single"/>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1134"/>
        <w:gridCol w:w="1134"/>
        <w:gridCol w:w="1276"/>
        <w:gridCol w:w="1276"/>
      </w:tblGrid>
      <w:tr w:rsidR="009940E3" w14:paraId="7F42A076" w14:textId="77777777" w:rsidTr="00A23D6D">
        <w:trPr>
          <w:trHeight w:val="765"/>
        </w:trPr>
        <w:tc>
          <w:tcPr>
            <w:tcW w:w="467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51B8F04" w14:textId="77777777" w:rsidR="00A23D6D" w:rsidRPr="000A6C21" w:rsidRDefault="002D5B06" w:rsidP="000A6C21">
            <w:pPr>
              <w:spacing w:after="0" w:line="240" w:lineRule="auto"/>
              <w:jc w:val="center"/>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Service Area</w:t>
            </w:r>
            <w:r w:rsidRPr="000A6C21">
              <w:rPr>
                <w:rFonts w:ascii="Arial" w:eastAsia="Times New Roman" w:hAnsi="Arial" w:cs="Arial"/>
                <w:color w:val="000000"/>
                <w:sz w:val="20"/>
                <w:szCs w:val="20"/>
                <w:lang w:eastAsia="en-GB"/>
              </w:rPr>
              <w:t> </w:t>
            </w:r>
          </w:p>
        </w:tc>
        <w:tc>
          <w:tcPr>
            <w:tcW w:w="1134" w:type="dxa"/>
            <w:tcBorders>
              <w:top w:val="single" w:sz="6" w:space="0" w:color="auto"/>
              <w:left w:val="nil"/>
              <w:bottom w:val="single" w:sz="6" w:space="0" w:color="auto"/>
              <w:right w:val="single" w:sz="6" w:space="0" w:color="auto"/>
            </w:tcBorders>
            <w:shd w:val="clear" w:color="auto" w:fill="D9D9D9"/>
            <w:vAlign w:val="center"/>
            <w:hideMark/>
          </w:tcPr>
          <w:p w14:paraId="4D4A531C" w14:textId="77777777" w:rsidR="00A23D6D" w:rsidRPr="000A6C21" w:rsidRDefault="002D5B06" w:rsidP="000A6C21">
            <w:pPr>
              <w:spacing w:after="0" w:line="240" w:lineRule="auto"/>
              <w:jc w:val="center"/>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Net Budget </w:t>
            </w:r>
            <w:r w:rsidRPr="000A6C21">
              <w:rPr>
                <w:rFonts w:ascii="Arial" w:eastAsia="Times New Roman" w:hAnsi="Arial" w:cs="Arial"/>
                <w:color w:val="000000"/>
                <w:sz w:val="20"/>
                <w:szCs w:val="20"/>
                <w:lang w:eastAsia="en-GB"/>
              </w:rPr>
              <w:t> </w:t>
            </w:r>
          </w:p>
        </w:tc>
        <w:tc>
          <w:tcPr>
            <w:tcW w:w="1134" w:type="dxa"/>
            <w:tcBorders>
              <w:top w:val="single" w:sz="6" w:space="0" w:color="auto"/>
              <w:left w:val="nil"/>
              <w:bottom w:val="single" w:sz="6" w:space="0" w:color="auto"/>
              <w:right w:val="single" w:sz="6" w:space="0" w:color="auto"/>
            </w:tcBorders>
            <w:shd w:val="clear" w:color="auto" w:fill="D9D9D9"/>
            <w:vAlign w:val="center"/>
            <w:hideMark/>
          </w:tcPr>
          <w:p w14:paraId="37633E07" w14:textId="77777777" w:rsidR="00A23D6D" w:rsidRPr="000A6C21" w:rsidRDefault="002D5B06" w:rsidP="000A6C21">
            <w:pPr>
              <w:spacing w:after="0" w:line="240" w:lineRule="auto"/>
              <w:jc w:val="center"/>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Net Forecast Outturn </w:t>
            </w:r>
            <w:r w:rsidRPr="000A6C21">
              <w:rPr>
                <w:rFonts w:ascii="Arial" w:eastAsia="Times New Roman" w:hAnsi="Arial" w:cs="Arial"/>
                <w:color w:val="000000"/>
                <w:sz w:val="20"/>
                <w:szCs w:val="20"/>
                <w:lang w:eastAsia="en-GB"/>
              </w:rPr>
              <w:t> </w:t>
            </w:r>
          </w:p>
        </w:tc>
        <w:tc>
          <w:tcPr>
            <w:tcW w:w="1276" w:type="dxa"/>
            <w:tcBorders>
              <w:top w:val="single" w:sz="6" w:space="0" w:color="auto"/>
              <w:left w:val="nil"/>
              <w:bottom w:val="single" w:sz="6" w:space="0" w:color="auto"/>
              <w:right w:val="single" w:sz="6" w:space="0" w:color="auto"/>
            </w:tcBorders>
            <w:shd w:val="clear" w:color="auto" w:fill="D9D9D9"/>
            <w:vAlign w:val="center"/>
            <w:hideMark/>
          </w:tcPr>
          <w:p w14:paraId="754F58BF" w14:textId="77777777" w:rsidR="00A23D6D" w:rsidRPr="000A6C21" w:rsidRDefault="002D5B06" w:rsidP="000A6C21">
            <w:pPr>
              <w:spacing w:after="0" w:line="240" w:lineRule="auto"/>
              <w:jc w:val="center"/>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Net Forecast Variance</w:t>
            </w:r>
            <w:r w:rsidRPr="000A6C21">
              <w:rPr>
                <w:rFonts w:ascii="Arial" w:eastAsia="Times New Roman" w:hAnsi="Arial" w:cs="Arial"/>
                <w:color w:val="000000"/>
                <w:sz w:val="20"/>
                <w:szCs w:val="20"/>
                <w:lang w:eastAsia="en-GB"/>
              </w:rPr>
              <w:t> </w:t>
            </w:r>
          </w:p>
        </w:tc>
        <w:tc>
          <w:tcPr>
            <w:tcW w:w="1276" w:type="dxa"/>
            <w:tcBorders>
              <w:top w:val="single" w:sz="6" w:space="0" w:color="auto"/>
              <w:left w:val="nil"/>
              <w:bottom w:val="single" w:sz="6" w:space="0" w:color="auto"/>
              <w:right w:val="single" w:sz="6" w:space="0" w:color="auto"/>
            </w:tcBorders>
            <w:shd w:val="clear" w:color="auto" w:fill="D9D9D9"/>
            <w:vAlign w:val="center"/>
            <w:hideMark/>
          </w:tcPr>
          <w:p w14:paraId="000C9F29" w14:textId="77777777" w:rsidR="00A23D6D" w:rsidRPr="000A6C21" w:rsidRDefault="002D5B06" w:rsidP="000A6C21">
            <w:pPr>
              <w:spacing w:after="0" w:line="240" w:lineRule="auto"/>
              <w:jc w:val="center"/>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Net Forecast Variance</w:t>
            </w:r>
            <w:r w:rsidRPr="000A6C21">
              <w:rPr>
                <w:rFonts w:ascii="Arial" w:eastAsia="Times New Roman" w:hAnsi="Arial" w:cs="Arial"/>
                <w:color w:val="000000"/>
                <w:sz w:val="20"/>
                <w:szCs w:val="20"/>
                <w:lang w:eastAsia="en-GB"/>
              </w:rPr>
              <w:t> </w:t>
            </w:r>
          </w:p>
        </w:tc>
      </w:tr>
      <w:tr w:rsidR="009940E3" w14:paraId="190A3AED" w14:textId="77777777" w:rsidTr="00A23D6D">
        <w:trPr>
          <w:trHeight w:val="300"/>
        </w:trPr>
        <w:tc>
          <w:tcPr>
            <w:tcW w:w="4670" w:type="dxa"/>
            <w:tcBorders>
              <w:top w:val="nil"/>
              <w:left w:val="single" w:sz="6" w:space="0" w:color="auto"/>
              <w:bottom w:val="single" w:sz="4" w:space="0" w:color="auto"/>
              <w:right w:val="single" w:sz="6" w:space="0" w:color="auto"/>
            </w:tcBorders>
            <w:shd w:val="clear" w:color="auto" w:fill="D9D9D9"/>
            <w:vAlign w:val="center"/>
            <w:hideMark/>
          </w:tcPr>
          <w:p w14:paraId="3A12D464" w14:textId="77777777" w:rsidR="00A23D6D" w:rsidRPr="000A6C21" w:rsidRDefault="002D5B06" w:rsidP="000A6C21">
            <w:pPr>
              <w:spacing w:after="0" w:line="240" w:lineRule="auto"/>
              <w:jc w:val="center"/>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 </w:t>
            </w:r>
            <w:r w:rsidRPr="000A6C21">
              <w:rPr>
                <w:rFonts w:ascii="Arial" w:eastAsia="Times New Roman" w:hAnsi="Arial" w:cs="Arial"/>
                <w:color w:val="000000"/>
                <w:sz w:val="20"/>
                <w:szCs w:val="20"/>
                <w:lang w:eastAsia="en-GB"/>
              </w:rPr>
              <w:t> </w:t>
            </w:r>
          </w:p>
        </w:tc>
        <w:tc>
          <w:tcPr>
            <w:tcW w:w="1134" w:type="dxa"/>
            <w:tcBorders>
              <w:top w:val="nil"/>
              <w:left w:val="nil"/>
              <w:bottom w:val="single" w:sz="4" w:space="0" w:color="auto"/>
              <w:right w:val="single" w:sz="6" w:space="0" w:color="auto"/>
            </w:tcBorders>
            <w:shd w:val="clear" w:color="auto" w:fill="D9D9D9"/>
            <w:vAlign w:val="center"/>
            <w:hideMark/>
          </w:tcPr>
          <w:p w14:paraId="7F6ADBD0" w14:textId="77777777" w:rsidR="00A23D6D" w:rsidRPr="000A6C21" w:rsidRDefault="002D5B06" w:rsidP="000A6C21">
            <w:pPr>
              <w:spacing w:after="0" w:line="240" w:lineRule="auto"/>
              <w:jc w:val="center"/>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£m</w:t>
            </w:r>
            <w:r w:rsidRPr="000A6C21">
              <w:rPr>
                <w:rFonts w:ascii="Arial" w:eastAsia="Times New Roman" w:hAnsi="Arial" w:cs="Arial"/>
                <w:color w:val="000000"/>
                <w:sz w:val="20"/>
                <w:szCs w:val="20"/>
                <w:lang w:eastAsia="en-GB"/>
              </w:rPr>
              <w:t> </w:t>
            </w:r>
          </w:p>
        </w:tc>
        <w:tc>
          <w:tcPr>
            <w:tcW w:w="1134" w:type="dxa"/>
            <w:tcBorders>
              <w:top w:val="nil"/>
              <w:left w:val="nil"/>
              <w:bottom w:val="single" w:sz="4" w:space="0" w:color="auto"/>
              <w:right w:val="single" w:sz="6" w:space="0" w:color="auto"/>
            </w:tcBorders>
            <w:shd w:val="clear" w:color="auto" w:fill="D9D9D9"/>
            <w:vAlign w:val="center"/>
            <w:hideMark/>
          </w:tcPr>
          <w:p w14:paraId="417FB273" w14:textId="77777777" w:rsidR="00A23D6D" w:rsidRPr="000A6C21" w:rsidRDefault="002D5B06" w:rsidP="000A6C21">
            <w:pPr>
              <w:spacing w:after="0" w:line="240" w:lineRule="auto"/>
              <w:jc w:val="center"/>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£m</w:t>
            </w:r>
            <w:r w:rsidRPr="000A6C21">
              <w:rPr>
                <w:rFonts w:ascii="Arial" w:eastAsia="Times New Roman" w:hAnsi="Arial" w:cs="Arial"/>
                <w:color w:val="000000"/>
                <w:sz w:val="20"/>
                <w:szCs w:val="20"/>
                <w:lang w:eastAsia="en-GB"/>
              </w:rPr>
              <w:t> </w:t>
            </w:r>
          </w:p>
        </w:tc>
        <w:tc>
          <w:tcPr>
            <w:tcW w:w="1276" w:type="dxa"/>
            <w:tcBorders>
              <w:top w:val="nil"/>
              <w:left w:val="nil"/>
              <w:bottom w:val="single" w:sz="4" w:space="0" w:color="auto"/>
              <w:right w:val="single" w:sz="6" w:space="0" w:color="auto"/>
            </w:tcBorders>
            <w:shd w:val="clear" w:color="auto" w:fill="D9D9D9"/>
            <w:vAlign w:val="center"/>
            <w:hideMark/>
          </w:tcPr>
          <w:p w14:paraId="5AEDB13B" w14:textId="77777777" w:rsidR="00A23D6D" w:rsidRPr="000A6C21" w:rsidRDefault="002D5B06" w:rsidP="000A6C21">
            <w:pPr>
              <w:spacing w:after="0" w:line="240" w:lineRule="auto"/>
              <w:jc w:val="center"/>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£m</w:t>
            </w:r>
            <w:r w:rsidRPr="000A6C21">
              <w:rPr>
                <w:rFonts w:ascii="Arial" w:eastAsia="Times New Roman" w:hAnsi="Arial" w:cs="Arial"/>
                <w:color w:val="000000"/>
                <w:sz w:val="20"/>
                <w:szCs w:val="20"/>
                <w:lang w:eastAsia="en-GB"/>
              </w:rPr>
              <w:t> </w:t>
            </w:r>
          </w:p>
        </w:tc>
        <w:tc>
          <w:tcPr>
            <w:tcW w:w="1276" w:type="dxa"/>
            <w:tcBorders>
              <w:top w:val="nil"/>
              <w:left w:val="nil"/>
              <w:bottom w:val="single" w:sz="4" w:space="0" w:color="auto"/>
              <w:right w:val="single" w:sz="6" w:space="0" w:color="auto"/>
            </w:tcBorders>
            <w:shd w:val="clear" w:color="auto" w:fill="D9D9D9"/>
            <w:vAlign w:val="center"/>
            <w:hideMark/>
          </w:tcPr>
          <w:p w14:paraId="6BB4FAE6" w14:textId="77777777" w:rsidR="00A23D6D" w:rsidRPr="000A6C21" w:rsidRDefault="002D5B06" w:rsidP="000A6C21">
            <w:pPr>
              <w:spacing w:after="0" w:line="240" w:lineRule="auto"/>
              <w:jc w:val="center"/>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w:t>
            </w:r>
            <w:r w:rsidRPr="000A6C21">
              <w:rPr>
                <w:rFonts w:ascii="Arial" w:eastAsia="Times New Roman" w:hAnsi="Arial" w:cs="Arial"/>
                <w:color w:val="000000"/>
                <w:sz w:val="20"/>
                <w:szCs w:val="20"/>
                <w:lang w:eastAsia="en-GB"/>
              </w:rPr>
              <w:t> </w:t>
            </w:r>
          </w:p>
        </w:tc>
      </w:tr>
      <w:tr w:rsidR="009940E3" w14:paraId="79E58083" w14:textId="77777777" w:rsidTr="00A23D6D">
        <w:trPr>
          <w:trHeight w:val="300"/>
        </w:trPr>
        <w:tc>
          <w:tcPr>
            <w:tcW w:w="4670" w:type="dxa"/>
            <w:tcBorders>
              <w:top w:val="single" w:sz="4" w:space="0" w:color="auto"/>
              <w:left w:val="single" w:sz="6" w:space="0" w:color="auto"/>
              <w:bottom w:val="single" w:sz="6" w:space="0" w:color="auto"/>
              <w:right w:val="single" w:sz="6" w:space="0" w:color="auto"/>
            </w:tcBorders>
            <w:shd w:val="clear" w:color="auto" w:fill="D9D9D9"/>
            <w:vAlign w:val="center"/>
            <w:hideMark/>
          </w:tcPr>
          <w:p w14:paraId="388342D5" w14:textId="77777777" w:rsidR="00A23D6D" w:rsidRPr="000A6C21" w:rsidRDefault="002D5B06" w:rsidP="000A6C21">
            <w:pPr>
              <w:spacing w:after="0" w:line="240" w:lineRule="auto"/>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Corporate Budgets Pensions</w:t>
            </w:r>
            <w:r>
              <w:rPr>
                <w:rFonts w:ascii="Arial" w:eastAsia="Times New Roman" w:hAnsi="Arial" w:cs="Arial"/>
                <w:b/>
                <w:bCs/>
                <w:color w:val="000000"/>
                <w:sz w:val="20"/>
                <w:szCs w:val="20"/>
                <w:lang w:eastAsia="en-GB"/>
              </w:rPr>
              <w:t>,</w:t>
            </w:r>
            <w:r w:rsidRPr="000A6C21">
              <w:rPr>
                <w:rFonts w:ascii="Arial" w:eastAsia="Times New Roman" w:hAnsi="Arial" w:cs="Arial"/>
                <w:b/>
                <w:bCs/>
                <w:color w:val="000000"/>
                <w:sz w:val="20"/>
                <w:szCs w:val="20"/>
                <w:lang w:eastAsia="en-GB"/>
              </w:rPr>
              <w:t> Apprenticeship Levy</w:t>
            </w:r>
            <w:r w:rsidRPr="000A6C21">
              <w:rPr>
                <w:rFonts w:ascii="Arial" w:eastAsia="Times New Roman" w:hAnsi="Arial" w:cs="Arial"/>
                <w:color w:val="000000"/>
                <w:sz w:val="20"/>
                <w:szCs w:val="20"/>
                <w:lang w:eastAsia="en-GB"/>
              </w:rPr>
              <w:t> </w:t>
            </w:r>
          </w:p>
        </w:tc>
        <w:tc>
          <w:tcPr>
            <w:tcW w:w="1134" w:type="dxa"/>
            <w:tcBorders>
              <w:top w:val="single" w:sz="4" w:space="0" w:color="auto"/>
              <w:left w:val="nil"/>
              <w:bottom w:val="single" w:sz="6" w:space="0" w:color="auto"/>
              <w:right w:val="single" w:sz="6" w:space="0" w:color="auto"/>
            </w:tcBorders>
            <w:shd w:val="clear" w:color="auto" w:fill="auto"/>
            <w:vAlign w:val="center"/>
            <w:hideMark/>
          </w:tcPr>
          <w:p w14:paraId="1EA7A9B7"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11.599 </w:t>
            </w:r>
          </w:p>
        </w:tc>
        <w:tc>
          <w:tcPr>
            <w:tcW w:w="1134" w:type="dxa"/>
            <w:tcBorders>
              <w:top w:val="single" w:sz="4" w:space="0" w:color="auto"/>
              <w:left w:val="nil"/>
              <w:bottom w:val="single" w:sz="6" w:space="0" w:color="auto"/>
              <w:right w:val="single" w:sz="6" w:space="0" w:color="auto"/>
            </w:tcBorders>
            <w:shd w:val="clear" w:color="auto" w:fill="auto"/>
            <w:vAlign w:val="center"/>
            <w:hideMark/>
          </w:tcPr>
          <w:p w14:paraId="21269E22"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9.643 </w:t>
            </w:r>
          </w:p>
        </w:tc>
        <w:tc>
          <w:tcPr>
            <w:tcW w:w="1276" w:type="dxa"/>
            <w:tcBorders>
              <w:top w:val="single" w:sz="4" w:space="0" w:color="auto"/>
              <w:left w:val="nil"/>
              <w:bottom w:val="single" w:sz="6" w:space="0" w:color="auto"/>
              <w:right w:val="single" w:sz="6" w:space="0" w:color="auto"/>
            </w:tcBorders>
            <w:shd w:val="clear" w:color="auto" w:fill="D9D9D9"/>
            <w:vAlign w:val="center"/>
            <w:hideMark/>
          </w:tcPr>
          <w:p w14:paraId="618D5138"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-1.956 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14:paraId="0571CD81"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-16.86% </w:t>
            </w:r>
          </w:p>
        </w:tc>
      </w:tr>
      <w:tr w:rsidR="009940E3" w14:paraId="40D5A981" w14:textId="77777777" w:rsidTr="00A23D6D">
        <w:trPr>
          <w:trHeight w:val="300"/>
        </w:trPr>
        <w:tc>
          <w:tcPr>
            <w:tcW w:w="4670" w:type="dxa"/>
            <w:tcBorders>
              <w:top w:val="nil"/>
              <w:left w:val="single" w:sz="6" w:space="0" w:color="auto"/>
              <w:bottom w:val="single" w:sz="6" w:space="0" w:color="auto"/>
              <w:right w:val="single" w:sz="6" w:space="0" w:color="auto"/>
            </w:tcBorders>
            <w:shd w:val="clear" w:color="auto" w:fill="D9D9D9"/>
            <w:vAlign w:val="center"/>
            <w:hideMark/>
          </w:tcPr>
          <w:p w14:paraId="748019B2" w14:textId="77777777" w:rsidR="00A23D6D" w:rsidRPr="000A6C21" w:rsidRDefault="002D5B06" w:rsidP="000A6C21">
            <w:pPr>
              <w:spacing w:after="0" w:line="240" w:lineRule="auto"/>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 xml:space="preserve">Corporate Budgets Funding </w:t>
            </w:r>
            <w:r>
              <w:rPr>
                <w:rFonts w:ascii="Arial" w:eastAsia="Times New Roman" w:hAnsi="Arial" w:cs="Arial"/>
                <w:b/>
                <w:bCs/>
                <w:color w:val="000000"/>
                <w:sz w:val="20"/>
                <w:szCs w:val="20"/>
                <w:lang w:eastAsia="en-GB"/>
              </w:rPr>
              <w:t>a</w:t>
            </w:r>
            <w:r w:rsidRPr="000A6C21">
              <w:rPr>
                <w:rFonts w:ascii="Arial" w:eastAsia="Times New Roman" w:hAnsi="Arial" w:cs="Arial"/>
                <w:b/>
                <w:bCs/>
                <w:color w:val="000000"/>
                <w:sz w:val="20"/>
                <w:szCs w:val="20"/>
                <w:lang w:eastAsia="en-GB"/>
              </w:rPr>
              <w:t>nd Grants</w:t>
            </w:r>
            <w:r w:rsidRPr="000A6C21">
              <w:rPr>
                <w:rFonts w:ascii="Arial" w:eastAsia="Times New Roman" w:hAnsi="Arial" w:cs="Arial"/>
                <w:color w:val="000000"/>
                <w:sz w:val="20"/>
                <w:szCs w:val="20"/>
                <w:lang w:eastAsia="en-GB"/>
              </w:rPr>
              <w:t> </w:t>
            </w:r>
          </w:p>
        </w:tc>
        <w:tc>
          <w:tcPr>
            <w:tcW w:w="1134" w:type="dxa"/>
            <w:tcBorders>
              <w:top w:val="nil"/>
              <w:left w:val="nil"/>
              <w:bottom w:val="single" w:sz="6" w:space="0" w:color="auto"/>
              <w:right w:val="single" w:sz="6" w:space="0" w:color="auto"/>
            </w:tcBorders>
            <w:shd w:val="clear" w:color="auto" w:fill="auto"/>
            <w:vAlign w:val="center"/>
            <w:hideMark/>
          </w:tcPr>
          <w:p w14:paraId="7166C875"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-18.446 </w:t>
            </w:r>
          </w:p>
        </w:tc>
        <w:tc>
          <w:tcPr>
            <w:tcW w:w="1134" w:type="dxa"/>
            <w:tcBorders>
              <w:top w:val="nil"/>
              <w:left w:val="nil"/>
              <w:bottom w:val="single" w:sz="6" w:space="0" w:color="auto"/>
              <w:right w:val="single" w:sz="6" w:space="0" w:color="auto"/>
            </w:tcBorders>
            <w:shd w:val="clear" w:color="auto" w:fill="auto"/>
            <w:vAlign w:val="center"/>
            <w:hideMark/>
          </w:tcPr>
          <w:p w14:paraId="0F252805"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-18.446 </w:t>
            </w:r>
          </w:p>
        </w:tc>
        <w:tc>
          <w:tcPr>
            <w:tcW w:w="1276" w:type="dxa"/>
            <w:tcBorders>
              <w:top w:val="nil"/>
              <w:left w:val="nil"/>
              <w:bottom w:val="single" w:sz="6" w:space="0" w:color="auto"/>
              <w:right w:val="single" w:sz="6" w:space="0" w:color="auto"/>
            </w:tcBorders>
            <w:shd w:val="clear" w:color="auto" w:fill="D9D9D9"/>
            <w:vAlign w:val="center"/>
            <w:hideMark/>
          </w:tcPr>
          <w:p w14:paraId="1F7CF081"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0.000 </w:t>
            </w:r>
          </w:p>
        </w:tc>
        <w:tc>
          <w:tcPr>
            <w:tcW w:w="1276" w:type="dxa"/>
            <w:tcBorders>
              <w:top w:val="nil"/>
              <w:left w:val="nil"/>
              <w:bottom w:val="single" w:sz="6" w:space="0" w:color="auto"/>
              <w:right w:val="single" w:sz="6" w:space="0" w:color="auto"/>
            </w:tcBorders>
            <w:shd w:val="clear" w:color="auto" w:fill="auto"/>
            <w:vAlign w:val="center"/>
            <w:hideMark/>
          </w:tcPr>
          <w:p w14:paraId="1723508B"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0.00% </w:t>
            </w:r>
          </w:p>
        </w:tc>
      </w:tr>
      <w:tr w:rsidR="009940E3" w14:paraId="4A0D875B" w14:textId="77777777" w:rsidTr="00A23D6D">
        <w:trPr>
          <w:trHeight w:val="300"/>
        </w:trPr>
        <w:tc>
          <w:tcPr>
            <w:tcW w:w="4670" w:type="dxa"/>
            <w:tcBorders>
              <w:top w:val="nil"/>
              <w:left w:val="single" w:sz="6" w:space="0" w:color="auto"/>
              <w:bottom w:val="single" w:sz="6" w:space="0" w:color="auto"/>
              <w:right w:val="single" w:sz="6" w:space="0" w:color="auto"/>
            </w:tcBorders>
            <w:shd w:val="clear" w:color="auto" w:fill="D9D9D9"/>
            <w:vAlign w:val="center"/>
            <w:hideMark/>
          </w:tcPr>
          <w:p w14:paraId="5FD49EDD" w14:textId="77777777" w:rsidR="00A23D6D" w:rsidRPr="000A6C21" w:rsidRDefault="002D5B06" w:rsidP="000A6C21">
            <w:pPr>
              <w:spacing w:after="0" w:line="240" w:lineRule="auto"/>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Corporate Budgets Treasury Management</w:t>
            </w:r>
            <w:r w:rsidRPr="000A6C21">
              <w:rPr>
                <w:rFonts w:ascii="Arial" w:eastAsia="Times New Roman" w:hAnsi="Arial" w:cs="Arial"/>
                <w:color w:val="000000"/>
                <w:sz w:val="20"/>
                <w:szCs w:val="20"/>
                <w:lang w:eastAsia="en-GB"/>
              </w:rPr>
              <w:t> </w:t>
            </w:r>
          </w:p>
        </w:tc>
        <w:tc>
          <w:tcPr>
            <w:tcW w:w="1134" w:type="dxa"/>
            <w:tcBorders>
              <w:top w:val="nil"/>
              <w:left w:val="nil"/>
              <w:bottom w:val="single" w:sz="6" w:space="0" w:color="auto"/>
              <w:right w:val="single" w:sz="6" w:space="0" w:color="auto"/>
            </w:tcBorders>
            <w:shd w:val="clear" w:color="auto" w:fill="auto"/>
            <w:vAlign w:val="center"/>
            <w:hideMark/>
          </w:tcPr>
          <w:p w14:paraId="7ADF7ECA"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30.455 </w:t>
            </w:r>
          </w:p>
        </w:tc>
        <w:tc>
          <w:tcPr>
            <w:tcW w:w="1134" w:type="dxa"/>
            <w:tcBorders>
              <w:top w:val="nil"/>
              <w:left w:val="nil"/>
              <w:bottom w:val="single" w:sz="6" w:space="0" w:color="auto"/>
              <w:right w:val="single" w:sz="6" w:space="0" w:color="auto"/>
            </w:tcBorders>
            <w:shd w:val="clear" w:color="auto" w:fill="auto"/>
            <w:vAlign w:val="center"/>
            <w:hideMark/>
          </w:tcPr>
          <w:p w14:paraId="6B100AE9"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30.455 </w:t>
            </w:r>
          </w:p>
        </w:tc>
        <w:tc>
          <w:tcPr>
            <w:tcW w:w="1276" w:type="dxa"/>
            <w:tcBorders>
              <w:top w:val="nil"/>
              <w:left w:val="nil"/>
              <w:bottom w:val="single" w:sz="6" w:space="0" w:color="auto"/>
              <w:right w:val="single" w:sz="6" w:space="0" w:color="auto"/>
            </w:tcBorders>
            <w:shd w:val="clear" w:color="auto" w:fill="D9D9D9"/>
            <w:vAlign w:val="center"/>
            <w:hideMark/>
          </w:tcPr>
          <w:p w14:paraId="617F6C7A"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0.000 </w:t>
            </w:r>
          </w:p>
        </w:tc>
        <w:tc>
          <w:tcPr>
            <w:tcW w:w="1276" w:type="dxa"/>
            <w:tcBorders>
              <w:top w:val="nil"/>
              <w:left w:val="nil"/>
              <w:bottom w:val="single" w:sz="6" w:space="0" w:color="auto"/>
              <w:right w:val="single" w:sz="6" w:space="0" w:color="auto"/>
            </w:tcBorders>
            <w:shd w:val="clear" w:color="auto" w:fill="auto"/>
            <w:vAlign w:val="center"/>
            <w:hideMark/>
          </w:tcPr>
          <w:p w14:paraId="70716A72"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0.00% </w:t>
            </w:r>
          </w:p>
        </w:tc>
      </w:tr>
      <w:tr w:rsidR="009940E3" w14:paraId="5BA2DAF8" w14:textId="77777777" w:rsidTr="00A23D6D">
        <w:trPr>
          <w:trHeight w:val="300"/>
        </w:trPr>
        <w:tc>
          <w:tcPr>
            <w:tcW w:w="4670" w:type="dxa"/>
            <w:tcBorders>
              <w:top w:val="nil"/>
              <w:left w:val="single" w:sz="6" w:space="0" w:color="auto"/>
              <w:bottom w:val="single" w:sz="6" w:space="0" w:color="auto"/>
              <w:right w:val="single" w:sz="6" w:space="0" w:color="auto"/>
            </w:tcBorders>
            <w:shd w:val="clear" w:color="auto" w:fill="D9D9D9"/>
            <w:vAlign w:val="center"/>
            <w:hideMark/>
          </w:tcPr>
          <w:p w14:paraId="040E964A" w14:textId="77777777" w:rsidR="00A23D6D" w:rsidRPr="000A6C21" w:rsidRDefault="002D5B06" w:rsidP="000A6C21">
            <w:pPr>
              <w:spacing w:after="0" w:line="240" w:lineRule="auto"/>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Chief Executive</w:t>
            </w:r>
            <w:r w:rsidRPr="000A6C21">
              <w:rPr>
                <w:rFonts w:ascii="Arial" w:eastAsia="Times New Roman" w:hAnsi="Arial" w:cs="Arial"/>
                <w:color w:val="000000"/>
                <w:sz w:val="20"/>
                <w:szCs w:val="20"/>
                <w:lang w:eastAsia="en-GB"/>
              </w:rPr>
              <w:t> </w:t>
            </w:r>
          </w:p>
        </w:tc>
        <w:tc>
          <w:tcPr>
            <w:tcW w:w="1134" w:type="dxa"/>
            <w:tcBorders>
              <w:top w:val="nil"/>
              <w:left w:val="nil"/>
              <w:bottom w:val="single" w:sz="6" w:space="0" w:color="auto"/>
              <w:right w:val="single" w:sz="6" w:space="0" w:color="auto"/>
            </w:tcBorders>
            <w:shd w:val="clear" w:color="auto" w:fill="auto"/>
            <w:vAlign w:val="center"/>
            <w:hideMark/>
          </w:tcPr>
          <w:p w14:paraId="3EA83B65"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2.750 </w:t>
            </w:r>
          </w:p>
        </w:tc>
        <w:tc>
          <w:tcPr>
            <w:tcW w:w="1134" w:type="dxa"/>
            <w:tcBorders>
              <w:top w:val="nil"/>
              <w:left w:val="nil"/>
              <w:bottom w:val="single" w:sz="6" w:space="0" w:color="auto"/>
              <w:right w:val="single" w:sz="6" w:space="0" w:color="auto"/>
            </w:tcBorders>
            <w:shd w:val="clear" w:color="auto" w:fill="auto"/>
            <w:vAlign w:val="center"/>
            <w:hideMark/>
          </w:tcPr>
          <w:p w14:paraId="56FB7977"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2.88</w:t>
            </w:r>
            <w:r>
              <w:rPr>
                <w:rFonts w:ascii="Arial" w:eastAsia="Times New Roman" w:hAnsi="Arial" w:cs="Arial"/>
                <w:color w:val="000000"/>
                <w:sz w:val="20"/>
                <w:szCs w:val="20"/>
                <w:lang w:eastAsia="en-GB"/>
              </w:rPr>
              <w:t>5</w:t>
            </w:r>
            <w:r w:rsidRPr="000A6C21">
              <w:rPr>
                <w:rFonts w:ascii="Arial" w:eastAsia="Times New Roman" w:hAnsi="Arial" w:cs="Arial"/>
                <w:color w:val="000000"/>
                <w:sz w:val="20"/>
                <w:szCs w:val="20"/>
                <w:lang w:eastAsia="en-GB"/>
              </w:rPr>
              <w:t> </w:t>
            </w:r>
          </w:p>
        </w:tc>
        <w:tc>
          <w:tcPr>
            <w:tcW w:w="1276" w:type="dxa"/>
            <w:tcBorders>
              <w:top w:val="nil"/>
              <w:left w:val="nil"/>
              <w:bottom w:val="single" w:sz="6" w:space="0" w:color="auto"/>
              <w:right w:val="single" w:sz="6" w:space="0" w:color="auto"/>
            </w:tcBorders>
            <w:shd w:val="clear" w:color="auto" w:fill="D9D9D9"/>
            <w:vAlign w:val="center"/>
            <w:hideMark/>
          </w:tcPr>
          <w:p w14:paraId="086FBA07"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0.13</w:t>
            </w:r>
            <w:r>
              <w:rPr>
                <w:rFonts w:ascii="Arial" w:eastAsia="Times New Roman" w:hAnsi="Arial" w:cs="Arial"/>
                <w:color w:val="000000"/>
                <w:sz w:val="20"/>
                <w:szCs w:val="20"/>
                <w:lang w:eastAsia="en-GB"/>
              </w:rPr>
              <w:t>5</w:t>
            </w:r>
            <w:r w:rsidRPr="000A6C21">
              <w:rPr>
                <w:rFonts w:ascii="Arial" w:eastAsia="Times New Roman" w:hAnsi="Arial" w:cs="Arial"/>
                <w:color w:val="000000"/>
                <w:sz w:val="20"/>
                <w:szCs w:val="20"/>
                <w:lang w:eastAsia="en-GB"/>
              </w:rPr>
              <w:t> </w:t>
            </w:r>
          </w:p>
        </w:tc>
        <w:tc>
          <w:tcPr>
            <w:tcW w:w="1276" w:type="dxa"/>
            <w:tcBorders>
              <w:top w:val="nil"/>
              <w:left w:val="nil"/>
              <w:bottom w:val="single" w:sz="6" w:space="0" w:color="auto"/>
              <w:right w:val="single" w:sz="6" w:space="0" w:color="auto"/>
            </w:tcBorders>
            <w:shd w:val="clear" w:color="auto" w:fill="auto"/>
            <w:vAlign w:val="center"/>
            <w:hideMark/>
          </w:tcPr>
          <w:p w14:paraId="41405252"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color w:val="000000"/>
                <w:sz w:val="20"/>
                <w:szCs w:val="20"/>
                <w:lang w:eastAsia="en-GB"/>
              </w:rPr>
              <w:t>4.</w:t>
            </w:r>
            <w:r>
              <w:rPr>
                <w:rFonts w:ascii="Arial" w:eastAsia="Times New Roman" w:hAnsi="Arial" w:cs="Arial"/>
                <w:color w:val="000000"/>
                <w:sz w:val="20"/>
                <w:szCs w:val="20"/>
                <w:lang w:eastAsia="en-GB"/>
              </w:rPr>
              <w:t>91</w:t>
            </w:r>
            <w:r w:rsidRPr="000A6C21">
              <w:rPr>
                <w:rFonts w:ascii="Arial" w:eastAsia="Times New Roman" w:hAnsi="Arial" w:cs="Arial"/>
                <w:color w:val="000000"/>
                <w:sz w:val="20"/>
                <w:szCs w:val="20"/>
                <w:lang w:eastAsia="en-GB"/>
              </w:rPr>
              <w:t>% </w:t>
            </w:r>
          </w:p>
        </w:tc>
      </w:tr>
      <w:tr w:rsidR="009940E3" w14:paraId="09452683" w14:textId="77777777" w:rsidTr="00A23D6D">
        <w:trPr>
          <w:trHeight w:val="315"/>
        </w:trPr>
        <w:tc>
          <w:tcPr>
            <w:tcW w:w="4670" w:type="dxa"/>
            <w:tcBorders>
              <w:top w:val="nil"/>
              <w:left w:val="single" w:sz="6" w:space="0" w:color="auto"/>
              <w:bottom w:val="single" w:sz="6" w:space="0" w:color="auto"/>
              <w:right w:val="single" w:sz="6" w:space="0" w:color="auto"/>
            </w:tcBorders>
            <w:shd w:val="clear" w:color="auto" w:fill="D9D9D9"/>
            <w:vAlign w:val="center"/>
            <w:hideMark/>
          </w:tcPr>
          <w:p w14:paraId="11B74B5E" w14:textId="77777777" w:rsidR="00A23D6D" w:rsidRPr="000A6C21" w:rsidRDefault="002D5B06" w:rsidP="000A6C21">
            <w:pPr>
              <w:spacing w:after="0" w:line="240" w:lineRule="auto"/>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Total Chief Executive Services</w:t>
            </w:r>
            <w:r w:rsidRPr="000A6C21">
              <w:rPr>
                <w:rFonts w:ascii="Arial" w:eastAsia="Times New Roman" w:hAnsi="Arial" w:cs="Arial"/>
                <w:color w:val="000000"/>
                <w:sz w:val="20"/>
                <w:szCs w:val="20"/>
                <w:lang w:eastAsia="en-GB"/>
              </w:rPr>
              <w:t> </w:t>
            </w:r>
          </w:p>
        </w:tc>
        <w:tc>
          <w:tcPr>
            <w:tcW w:w="1134" w:type="dxa"/>
            <w:tcBorders>
              <w:top w:val="nil"/>
              <w:left w:val="nil"/>
              <w:bottom w:val="single" w:sz="6" w:space="0" w:color="auto"/>
              <w:right w:val="single" w:sz="6" w:space="0" w:color="auto"/>
            </w:tcBorders>
            <w:shd w:val="clear" w:color="auto" w:fill="D9D9D9"/>
            <w:vAlign w:val="center"/>
            <w:hideMark/>
          </w:tcPr>
          <w:p w14:paraId="3FD2FE82"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26.358</w:t>
            </w:r>
            <w:r w:rsidRPr="000A6C21">
              <w:rPr>
                <w:rFonts w:ascii="Arial" w:eastAsia="Times New Roman" w:hAnsi="Arial" w:cs="Arial"/>
                <w:color w:val="000000"/>
                <w:sz w:val="20"/>
                <w:szCs w:val="20"/>
                <w:lang w:eastAsia="en-GB"/>
              </w:rPr>
              <w:t> </w:t>
            </w:r>
          </w:p>
        </w:tc>
        <w:tc>
          <w:tcPr>
            <w:tcW w:w="1134" w:type="dxa"/>
            <w:tcBorders>
              <w:top w:val="nil"/>
              <w:left w:val="nil"/>
              <w:bottom w:val="single" w:sz="6" w:space="0" w:color="auto"/>
              <w:right w:val="single" w:sz="6" w:space="0" w:color="auto"/>
            </w:tcBorders>
            <w:shd w:val="clear" w:color="auto" w:fill="D9D9D9"/>
            <w:vAlign w:val="center"/>
            <w:hideMark/>
          </w:tcPr>
          <w:p w14:paraId="1C7AA542"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24.53</w:t>
            </w:r>
            <w:r>
              <w:rPr>
                <w:rFonts w:ascii="Arial" w:eastAsia="Times New Roman" w:hAnsi="Arial" w:cs="Arial"/>
                <w:b/>
                <w:bCs/>
                <w:color w:val="000000"/>
                <w:sz w:val="20"/>
                <w:szCs w:val="20"/>
                <w:lang w:eastAsia="en-GB"/>
              </w:rPr>
              <w:t>7</w:t>
            </w:r>
            <w:r w:rsidRPr="000A6C21">
              <w:rPr>
                <w:rFonts w:ascii="Arial" w:eastAsia="Times New Roman" w:hAnsi="Arial" w:cs="Arial"/>
                <w:color w:val="000000"/>
                <w:sz w:val="20"/>
                <w:szCs w:val="20"/>
                <w:lang w:eastAsia="en-GB"/>
              </w:rPr>
              <w:t> </w:t>
            </w:r>
          </w:p>
        </w:tc>
        <w:tc>
          <w:tcPr>
            <w:tcW w:w="1276" w:type="dxa"/>
            <w:tcBorders>
              <w:top w:val="nil"/>
              <w:left w:val="nil"/>
              <w:bottom w:val="single" w:sz="6" w:space="0" w:color="auto"/>
              <w:right w:val="single" w:sz="6" w:space="0" w:color="auto"/>
            </w:tcBorders>
            <w:shd w:val="clear" w:color="auto" w:fill="D9D9D9"/>
            <w:vAlign w:val="center"/>
            <w:hideMark/>
          </w:tcPr>
          <w:p w14:paraId="28229B43"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-1.82</w:t>
            </w:r>
            <w:r>
              <w:rPr>
                <w:rFonts w:ascii="Arial" w:eastAsia="Times New Roman" w:hAnsi="Arial" w:cs="Arial"/>
                <w:b/>
                <w:bCs/>
                <w:color w:val="000000"/>
                <w:sz w:val="20"/>
                <w:szCs w:val="20"/>
                <w:lang w:eastAsia="en-GB"/>
              </w:rPr>
              <w:t>1</w:t>
            </w:r>
            <w:r w:rsidRPr="000A6C21">
              <w:rPr>
                <w:rFonts w:ascii="Arial" w:eastAsia="Times New Roman" w:hAnsi="Arial" w:cs="Arial"/>
                <w:color w:val="000000"/>
                <w:sz w:val="20"/>
                <w:szCs w:val="20"/>
                <w:lang w:eastAsia="en-GB"/>
              </w:rPr>
              <w:t> </w:t>
            </w:r>
          </w:p>
        </w:tc>
        <w:tc>
          <w:tcPr>
            <w:tcW w:w="1276" w:type="dxa"/>
            <w:tcBorders>
              <w:top w:val="nil"/>
              <w:left w:val="nil"/>
              <w:bottom w:val="single" w:sz="6" w:space="0" w:color="auto"/>
              <w:right w:val="single" w:sz="6" w:space="0" w:color="auto"/>
            </w:tcBorders>
            <w:shd w:val="clear" w:color="auto" w:fill="D9D9D9"/>
            <w:vAlign w:val="center"/>
            <w:hideMark/>
          </w:tcPr>
          <w:p w14:paraId="52AB1B5A" w14:textId="77777777" w:rsidR="00A23D6D" w:rsidRPr="000A6C21" w:rsidRDefault="002D5B06" w:rsidP="000A6C21">
            <w:pPr>
              <w:spacing w:after="0" w:line="240" w:lineRule="auto"/>
              <w:jc w:val="right"/>
              <w:textAlignment w:val="baseline"/>
              <w:rPr>
                <w:rFonts w:ascii="Segoe UI" w:eastAsia="Times New Roman" w:hAnsi="Segoe UI" w:cs="Segoe UI"/>
                <w:sz w:val="18"/>
                <w:szCs w:val="18"/>
                <w:lang w:eastAsia="en-GB"/>
              </w:rPr>
            </w:pPr>
            <w:r w:rsidRPr="000A6C21">
              <w:rPr>
                <w:rFonts w:ascii="Arial" w:eastAsia="Times New Roman" w:hAnsi="Arial" w:cs="Arial"/>
                <w:b/>
                <w:bCs/>
                <w:color w:val="000000"/>
                <w:sz w:val="20"/>
                <w:szCs w:val="20"/>
                <w:lang w:eastAsia="en-GB"/>
              </w:rPr>
              <w:t>-6.9</w:t>
            </w:r>
            <w:r>
              <w:rPr>
                <w:rFonts w:ascii="Arial" w:eastAsia="Times New Roman" w:hAnsi="Arial" w:cs="Arial"/>
                <w:b/>
                <w:bCs/>
                <w:color w:val="000000"/>
                <w:sz w:val="20"/>
                <w:szCs w:val="20"/>
                <w:lang w:eastAsia="en-GB"/>
              </w:rPr>
              <w:t>1</w:t>
            </w:r>
            <w:r w:rsidRPr="000A6C21">
              <w:rPr>
                <w:rFonts w:ascii="Arial" w:eastAsia="Times New Roman" w:hAnsi="Arial" w:cs="Arial"/>
                <w:b/>
                <w:bCs/>
                <w:color w:val="000000"/>
                <w:sz w:val="20"/>
                <w:szCs w:val="20"/>
                <w:lang w:eastAsia="en-GB"/>
              </w:rPr>
              <w:t>%</w:t>
            </w:r>
            <w:r w:rsidRPr="000A6C21">
              <w:rPr>
                <w:rFonts w:ascii="Arial" w:eastAsia="Times New Roman" w:hAnsi="Arial" w:cs="Arial"/>
                <w:color w:val="000000"/>
                <w:sz w:val="20"/>
                <w:szCs w:val="20"/>
                <w:lang w:eastAsia="en-GB"/>
              </w:rPr>
              <w:t> </w:t>
            </w:r>
          </w:p>
        </w:tc>
      </w:tr>
    </w:tbl>
    <w:p w14:paraId="3CE328C3" w14:textId="77777777" w:rsidR="005B421A" w:rsidRPr="005B421A" w:rsidRDefault="002D5B06" w:rsidP="005B421A">
      <w:pPr>
        <w:spacing w:after="0" w:line="240" w:lineRule="auto"/>
        <w:jc w:val="both"/>
        <w:textAlignment w:val="baseline"/>
        <w:rPr>
          <w:rFonts w:ascii="Segoe UI" w:eastAsia="Times New Roman" w:hAnsi="Segoe UI" w:cs="Segoe UI"/>
          <w:sz w:val="18"/>
          <w:szCs w:val="18"/>
          <w:lang w:eastAsia="en-GB"/>
        </w:rPr>
      </w:pPr>
      <w:r w:rsidRPr="005B421A">
        <w:rPr>
          <w:rFonts w:ascii="Arial" w:eastAsia="Times New Roman" w:hAnsi="Arial" w:cs="Arial"/>
          <w:sz w:val="24"/>
          <w:szCs w:val="24"/>
          <w:lang w:eastAsia="en-GB"/>
        </w:rPr>
        <w:t> </w:t>
      </w:r>
    </w:p>
    <w:p w14:paraId="719F8B04" w14:textId="77777777" w:rsidR="005B421A" w:rsidRPr="005B421A" w:rsidRDefault="002D5B06" w:rsidP="005B421A">
      <w:pPr>
        <w:spacing w:after="0" w:line="240" w:lineRule="auto"/>
        <w:jc w:val="both"/>
        <w:textAlignment w:val="baseline"/>
        <w:rPr>
          <w:rFonts w:ascii="Segoe UI" w:eastAsia="Times New Roman" w:hAnsi="Segoe UI" w:cs="Segoe UI"/>
          <w:sz w:val="18"/>
          <w:szCs w:val="18"/>
          <w:lang w:eastAsia="en-GB"/>
        </w:rPr>
      </w:pPr>
      <w:r w:rsidRPr="005B421A">
        <w:rPr>
          <w:rFonts w:ascii="Arial" w:eastAsia="Times New Roman" w:hAnsi="Arial" w:cs="Arial"/>
          <w:sz w:val="24"/>
          <w:szCs w:val="24"/>
          <w:lang w:eastAsia="en-GB"/>
        </w:rPr>
        <w:t>The total approved net budget for Chief Executive Services in 2022/23 is £2</w:t>
      </w:r>
      <w:r w:rsidR="00CD1182">
        <w:rPr>
          <w:rFonts w:ascii="Arial" w:eastAsia="Times New Roman" w:hAnsi="Arial" w:cs="Arial"/>
          <w:sz w:val="24"/>
          <w:szCs w:val="24"/>
          <w:lang w:eastAsia="en-GB"/>
        </w:rPr>
        <w:t>6.358</w:t>
      </w:r>
      <w:r w:rsidRPr="005B421A">
        <w:rPr>
          <w:rFonts w:ascii="Arial" w:eastAsia="Times New Roman" w:hAnsi="Arial" w:cs="Arial"/>
          <w:sz w:val="24"/>
          <w:szCs w:val="24"/>
          <w:lang w:eastAsia="en-GB"/>
        </w:rPr>
        <w:t>m. The forecast position is an underspend of £1.82</w:t>
      </w:r>
      <w:r w:rsidR="002A0921">
        <w:rPr>
          <w:rFonts w:ascii="Arial" w:eastAsia="Times New Roman" w:hAnsi="Arial" w:cs="Arial"/>
          <w:sz w:val="24"/>
          <w:szCs w:val="24"/>
          <w:lang w:eastAsia="en-GB"/>
        </w:rPr>
        <w:t>1</w:t>
      </w:r>
      <w:r w:rsidRPr="005B421A">
        <w:rPr>
          <w:rFonts w:ascii="Arial" w:eastAsia="Times New Roman" w:hAnsi="Arial" w:cs="Arial"/>
          <w:sz w:val="24"/>
          <w:szCs w:val="24"/>
          <w:lang w:eastAsia="en-GB"/>
        </w:rPr>
        <w:t>m. </w:t>
      </w:r>
    </w:p>
    <w:p w14:paraId="10A511EA" w14:textId="77777777" w:rsidR="005B421A" w:rsidRPr="005B421A" w:rsidRDefault="002D5B06" w:rsidP="005B421A">
      <w:pPr>
        <w:spacing w:after="0" w:line="240" w:lineRule="auto"/>
        <w:jc w:val="both"/>
        <w:textAlignment w:val="baseline"/>
        <w:rPr>
          <w:rFonts w:ascii="Segoe UI" w:eastAsia="Times New Roman" w:hAnsi="Segoe UI" w:cs="Segoe UI"/>
          <w:sz w:val="18"/>
          <w:szCs w:val="18"/>
          <w:lang w:eastAsia="en-GB"/>
        </w:rPr>
      </w:pPr>
      <w:r w:rsidRPr="005B421A">
        <w:rPr>
          <w:rFonts w:ascii="Arial" w:eastAsia="Times New Roman" w:hAnsi="Arial" w:cs="Arial"/>
          <w:sz w:val="24"/>
          <w:szCs w:val="24"/>
          <w:lang w:eastAsia="en-GB"/>
        </w:rPr>
        <w:t> </w:t>
      </w:r>
    </w:p>
    <w:p w14:paraId="27AD026B" w14:textId="77777777" w:rsidR="005B421A" w:rsidRPr="005B421A" w:rsidRDefault="002D5B06" w:rsidP="005B421A">
      <w:pPr>
        <w:spacing w:after="0" w:line="240" w:lineRule="auto"/>
        <w:jc w:val="both"/>
        <w:textAlignment w:val="baseline"/>
        <w:rPr>
          <w:rFonts w:ascii="Segoe UI" w:eastAsia="Times New Roman" w:hAnsi="Segoe UI" w:cs="Segoe UI"/>
          <w:sz w:val="18"/>
          <w:szCs w:val="18"/>
          <w:lang w:eastAsia="en-GB"/>
        </w:rPr>
      </w:pPr>
      <w:r w:rsidRPr="001F7F32">
        <w:rPr>
          <w:rFonts w:ascii="Arial" w:eastAsia="Times New Roman" w:hAnsi="Arial" w:cs="Arial"/>
          <w:b/>
          <w:bCs/>
          <w:sz w:val="24"/>
          <w:szCs w:val="24"/>
          <w:lang w:eastAsia="en-GB"/>
        </w:rPr>
        <w:t>Corporate Budgets Pensions, Apprenticeship Levy</w:t>
      </w:r>
      <w:r>
        <w:rPr>
          <w:rFonts w:ascii="Arial" w:eastAsia="Times New Roman" w:hAnsi="Arial" w:cs="Arial"/>
          <w:b/>
          <w:bCs/>
          <w:sz w:val="24"/>
          <w:szCs w:val="24"/>
          <w:lang w:eastAsia="en-GB"/>
        </w:rPr>
        <w:t xml:space="preserve"> – Forecast underspend £1.956m</w:t>
      </w:r>
    </w:p>
    <w:p w14:paraId="3342967E" w14:textId="77777777" w:rsidR="005B421A" w:rsidRPr="005B421A" w:rsidRDefault="002D5B06" w:rsidP="005B421A">
      <w:pPr>
        <w:spacing w:after="0" w:line="240" w:lineRule="auto"/>
        <w:jc w:val="both"/>
        <w:textAlignment w:val="baseline"/>
        <w:rPr>
          <w:rFonts w:ascii="Segoe UI" w:eastAsia="Times New Roman" w:hAnsi="Segoe UI" w:cs="Segoe UI"/>
          <w:sz w:val="18"/>
          <w:szCs w:val="18"/>
          <w:lang w:eastAsia="en-GB"/>
        </w:rPr>
      </w:pPr>
      <w:r w:rsidRPr="005B421A">
        <w:rPr>
          <w:rFonts w:ascii="Arial" w:eastAsia="Times New Roman" w:hAnsi="Arial" w:cs="Arial"/>
          <w:sz w:val="24"/>
          <w:szCs w:val="24"/>
          <w:lang w:eastAsia="en-GB"/>
        </w:rPr>
        <w:t> </w:t>
      </w:r>
    </w:p>
    <w:p w14:paraId="1C942E87" w14:textId="77777777" w:rsidR="005B421A" w:rsidRPr="005B421A" w:rsidRDefault="002D5B06" w:rsidP="005B421A">
      <w:pPr>
        <w:spacing w:after="0" w:line="240" w:lineRule="auto"/>
        <w:jc w:val="both"/>
        <w:textAlignment w:val="baseline"/>
        <w:rPr>
          <w:rFonts w:ascii="Segoe UI" w:eastAsia="Times New Roman" w:hAnsi="Segoe UI" w:cs="Segoe UI"/>
          <w:sz w:val="18"/>
          <w:szCs w:val="18"/>
          <w:lang w:eastAsia="en-GB"/>
        </w:rPr>
      </w:pPr>
      <w:r w:rsidRPr="005B421A">
        <w:rPr>
          <w:rFonts w:ascii="Arial" w:eastAsia="Times New Roman" w:hAnsi="Arial" w:cs="Arial"/>
          <w:sz w:val="24"/>
          <w:szCs w:val="24"/>
          <w:lang w:eastAsia="en-GB"/>
        </w:rPr>
        <w:t xml:space="preserve">The underspend </w:t>
      </w:r>
      <w:r>
        <w:rPr>
          <w:rFonts w:ascii="Arial" w:eastAsia="Times New Roman" w:hAnsi="Arial" w:cs="Arial"/>
          <w:sz w:val="24"/>
          <w:szCs w:val="24"/>
          <w:lang w:eastAsia="en-GB"/>
        </w:rPr>
        <w:t xml:space="preserve">primarily relates to </w:t>
      </w:r>
      <w:r w:rsidRPr="005B421A">
        <w:rPr>
          <w:rFonts w:ascii="Arial" w:eastAsia="Times New Roman" w:hAnsi="Arial" w:cs="Arial"/>
          <w:sz w:val="24"/>
          <w:szCs w:val="24"/>
          <w:lang w:eastAsia="en-GB"/>
        </w:rPr>
        <w:t>a</w:t>
      </w:r>
      <w:r>
        <w:rPr>
          <w:rFonts w:ascii="Arial" w:eastAsia="Times New Roman" w:hAnsi="Arial" w:cs="Arial"/>
          <w:sz w:val="24"/>
          <w:szCs w:val="24"/>
          <w:lang w:eastAsia="en-GB"/>
        </w:rPr>
        <w:t xml:space="preserve"> forecast</w:t>
      </w:r>
      <w:r w:rsidRPr="005B421A">
        <w:rPr>
          <w:rFonts w:ascii="Arial" w:eastAsia="Times New Roman" w:hAnsi="Arial" w:cs="Arial"/>
          <w:sz w:val="24"/>
          <w:szCs w:val="24"/>
          <w:lang w:eastAsia="en-GB"/>
        </w:rPr>
        <w:t xml:space="preserve"> underspend of £2.031m on inherited pensions liabilities which are charged directly to Lancashire and not the pension fund.  </w:t>
      </w:r>
    </w:p>
    <w:p w14:paraId="7BC9A0D8" w14:textId="77777777" w:rsidR="005B421A" w:rsidRPr="005B421A" w:rsidRDefault="002D5B06" w:rsidP="005B421A">
      <w:pPr>
        <w:spacing w:after="0" w:line="240" w:lineRule="auto"/>
        <w:jc w:val="both"/>
        <w:textAlignment w:val="baseline"/>
        <w:rPr>
          <w:rFonts w:ascii="Segoe UI" w:eastAsia="Times New Roman" w:hAnsi="Segoe UI" w:cs="Segoe UI"/>
          <w:sz w:val="18"/>
          <w:szCs w:val="18"/>
          <w:lang w:eastAsia="en-GB"/>
        </w:rPr>
      </w:pPr>
      <w:r w:rsidRPr="005B421A">
        <w:rPr>
          <w:rFonts w:ascii="Arial" w:eastAsia="Times New Roman" w:hAnsi="Arial" w:cs="Arial"/>
          <w:sz w:val="24"/>
          <w:szCs w:val="24"/>
          <w:lang w:eastAsia="en-GB"/>
        </w:rPr>
        <w:t> </w:t>
      </w:r>
    </w:p>
    <w:p w14:paraId="012C7A54" w14:textId="77777777" w:rsidR="005B421A" w:rsidRPr="009038E2" w:rsidRDefault="005B421A" w:rsidP="005B421A">
      <w:pPr>
        <w:pStyle w:val="ListParagraph"/>
        <w:spacing w:after="0"/>
        <w:ind w:left="360"/>
        <w:jc w:val="both"/>
        <w:rPr>
          <w:rFonts w:ascii="Arial" w:hAnsi="Arial" w:cs="Arial"/>
          <w:b/>
          <w:sz w:val="24"/>
          <w:szCs w:val="24"/>
          <w:highlight w:val="yellow"/>
          <w:u w:val="single"/>
        </w:rPr>
      </w:pPr>
    </w:p>
    <w:p w14:paraId="225DA5BC" w14:textId="77777777" w:rsidR="00F27269" w:rsidRPr="00CD1182" w:rsidRDefault="00F27269" w:rsidP="00F27269">
      <w:pPr>
        <w:spacing w:after="0"/>
        <w:rPr>
          <w:rFonts w:ascii="Arial" w:hAnsi="Arial" w:cs="Arial"/>
          <w:b/>
          <w:sz w:val="24"/>
          <w:szCs w:val="24"/>
          <w:u w:val="single"/>
        </w:rPr>
      </w:pPr>
    </w:p>
    <w:sectPr w:rsidR="00F27269" w:rsidRPr="00CD1182" w:rsidSect="00ED2F87">
      <w:headerReference w:type="even" r:id="rId12"/>
      <w:headerReference w:type="default" r:id="rId13"/>
      <w:footerReference w:type="even" r:id="rId14"/>
      <w:footerReference w:type="default" r:id="rId15"/>
      <w:headerReference w:type="first" r:id="rId16"/>
      <w:footerReference w:type="first" r:id="rId17"/>
      <w:pgSz w:w="11906" w:h="16838"/>
      <w:pgMar w:top="1474" w:right="1191" w:bottom="1440" w:left="11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97FB" w14:textId="77777777" w:rsidR="001251CF" w:rsidRDefault="002D5B06">
      <w:pPr>
        <w:spacing w:after="0" w:line="240" w:lineRule="auto"/>
      </w:pPr>
      <w:r>
        <w:separator/>
      </w:r>
    </w:p>
  </w:endnote>
  <w:endnote w:type="continuationSeparator" w:id="0">
    <w:p w14:paraId="0BA3BEF4" w14:textId="77777777" w:rsidR="001251CF" w:rsidRDefault="002D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C633" w14:textId="77777777" w:rsidR="00A26188" w:rsidRDefault="00A26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628734"/>
      <w:docPartObj>
        <w:docPartGallery w:val="Page Numbers (Bottom of Page)"/>
        <w:docPartUnique/>
      </w:docPartObj>
    </w:sdtPr>
    <w:sdtEndPr>
      <w:rPr>
        <w:noProof/>
      </w:rPr>
    </w:sdtEndPr>
    <w:sdtContent>
      <w:p w14:paraId="6E403AC9" w14:textId="77777777" w:rsidR="00A26188" w:rsidRDefault="002D5B06" w:rsidP="00ED2F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11C26A8" w14:textId="77777777" w:rsidR="00A26188" w:rsidRDefault="00A26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6E9D" w14:textId="77777777" w:rsidR="00A26188" w:rsidRDefault="00A26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8C70" w14:textId="77777777" w:rsidR="001251CF" w:rsidRDefault="002D5B06">
      <w:pPr>
        <w:spacing w:after="0" w:line="240" w:lineRule="auto"/>
      </w:pPr>
      <w:r>
        <w:separator/>
      </w:r>
    </w:p>
  </w:footnote>
  <w:footnote w:type="continuationSeparator" w:id="0">
    <w:p w14:paraId="7AFF756D" w14:textId="77777777" w:rsidR="001251CF" w:rsidRDefault="002D5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0819" w14:textId="77777777" w:rsidR="00A26188" w:rsidRDefault="00A26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7E9D" w14:textId="77777777" w:rsidR="00A26188" w:rsidRDefault="00A26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B4C9" w14:textId="77777777" w:rsidR="00A26188" w:rsidRDefault="00A26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56C"/>
    <w:multiLevelType w:val="multilevel"/>
    <w:tmpl w:val="0B68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933C8"/>
    <w:multiLevelType w:val="hybridMultilevel"/>
    <w:tmpl w:val="367E0F12"/>
    <w:lvl w:ilvl="0" w:tplc="FA507FF2">
      <w:start w:val="1"/>
      <w:numFmt w:val="bullet"/>
      <w:lvlText w:val=""/>
      <w:lvlJc w:val="left"/>
      <w:pPr>
        <w:ind w:left="720" w:hanging="360"/>
      </w:pPr>
      <w:rPr>
        <w:rFonts w:ascii="Symbol" w:hAnsi="Symbol" w:hint="default"/>
      </w:rPr>
    </w:lvl>
    <w:lvl w:ilvl="1" w:tplc="052E1DE4" w:tentative="1">
      <w:start w:val="1"/>
      <w:numFmt w:val="bullet"/>
      <w:lvlText w:val="o"/>
      <w:lvlJc w:val="left"/>
      <w:pPr>
        <w:ind w:left="1440" w:hanging="360"/>
      </w:pPr>
      <w:rPr>
        <w:rFonts w:ascii="Courier New" w:hAnsi="Courier New" w:cs="Courier New" w:hint="default"/>
      </w:rPr>
    </w:lvl>
    <w:lvl w:ilvl="2" w:tplc="2698DDF8" w:tentative="1">
      <w:start w:val="1"/>
      <w:numFmt w:val="bullet"/>
      <w:lvlText w:val=""/>
      <w:lvlJc w:val="left"/>
      <w:pPr>
        <w:ind w:left="2160" w:hanging="360"/>
      </w:pPr>
      <w:rPr>
        <w:rFonts w:ascii="Wingdings" w:hAnsi="Wingdings" w:hint="default"/>
      </w:rPr>
    </w:lvl>
    <w:lvl w:ilvl="3" w:tplc="2A0A3250" w:tentative="1">
      <w:start w:val="1"/>
      <w:numFmt w:val="bullet"/>
      <w:lvlText w:val=""/>
      <w:lvlJc w:val="left"/>
      <w:pPr>
        <w:ind w:left="2880" w:hanging="360"/>
      </w:pPr>
      <w:rPr>
        <w:rFonts w:ascii="Symbol" w:hAnsi="Symbol" w:hint="default"/>
      </w:rPr>
    </w:lvl>
    <w:lvl w:ilvl="4" w:tplc="9AFC486A" w:tentative="1">
      <w:start w:val="1"/>
      <w:numFmt w:val="bullet"/>
      <w:lvlText w:val="o"/>
      <w:lvlJc w:val="left"/>
      <w:pPr>
        <w:ind w:left="3600" w:hanging="360"/>
      </w:pPr>
      <w:rPr>
        <w:rFonts w:ascii="Courier New" w:hAnsi="Courier New" w:cs="Courier New" w:hint="default"/>
      </w:rPr>
    </w:lvl>
    <w:lvl w:ilvl="5" w:tplc="81D2D28A" w:tentative="1">
      <w:start w:val="1"/>
      <w:numFmt w:val="bullet"/>
      <w:lvlText w:val=""/>
      <w:lvlJc w:val="left"/>
      <w:pPr>
        <w:ind w:left="4320" w:hanging="360"/>
      </w:pPr>
      <w:rPr>
        <w:rFonts w:ascii="Wingdings" w:hAnsi="Wingdings" w:hint="default"/>
      </w:rPr>
    </w:lvl>
    <w:lvl w:ilvl="6" w:tplc="7B480E68" w:tentative="1">
      <w:start w:val="1"/>
      <w:numFmt w:val="bullet"/>
      <w:lvlText w:val=""/>
      <w:lvlJc w:val="left"/>
      <w:pPr>
        <w:ind w:left="5040" w:hanging="360"/>
      </w:pPr>
      <w:rPr>
        <w:rFonts w:ascii="Symbol" w:hAnsi="Symbol" w:hint="default"/>
      </w:rPr>
    </w:lvl>
    <w:lvl w:ilvl="7" w:tplc="FB50F370" w:tentative="1">
      <w:start w:val="1"/>
      <w:numFmt w:val="bullet"/>
      <w:lvlText w:val="o"/>
      <w:lvlJc w:val="left"/>
      <w:pPr>
        <w:ind w:left="5760" w:hanging="360"/>
      </w:pPr>
      <w:rPr>
        <w:rFonts w:ascii="Courier New" w:hAnsi="Courier New" w:cs="Courier New" w:hint="default"/>
      </w:rPr>
    </w:lvl>
    <w:lvl w:ilvl="8" w:tplc="C0EA7724" w:tentative="1">
      <w:start w:val="1"/>
      <w:numFmt w:val="bullet"/>
      <w:lvlText w:val=""/>
      <w:lvlJc w:val="left"/>
      <w:pPr>
        <w:ind w:left="6480" w:hanging="360"/>
      </w:pPr>
      <w:rPr>
        <w:rFonts w:ascii="Wingdings" w:hAnsi="Wingdings" w:hint="default"/>
      </w:rPr>
    </w:lvl>
  </w:abstractNum>
  <w:abstractNum w:abstractNumId="2" w15:restartNumberingAfterBreak="0">
    <w:nsid w:val="09750934"/>
    <w:multiLevelType w:val="multilevel"/>
    <w:tmpl w:val="8644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66A5E"/>
    <w:multiLevelType w:val="multilevel"/>
    <w:tmpl w:val="CA22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8F2F4E"/>
    <w:multiLevelType w:val="multilevel"/>
    <w:tmpl w:val="25629F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DC2FC2"/>
    <w:multiLevelType w:val="hybridMultilevel"/>
    <w:tmpl w:val="B24EFF2A"/>
    <w:lvl w:ilvl="0" w:tplc="36F815CE">
      <w:start w:val="1"/>
      <w:numFmt w:val="bullet"/>
      <w:lvlText w:val=""/>
      <w:lvlJc w:val="left"/>
      <w:pPr>
        <w:ind w:left="720" w:hanging="360"/>
      </w:pPr>
      <w:rPr>
        <w:rFonts w:ascii="Symbol" w:hAnsi="Symbol" w:hint="default"/>
      </w:rPr>
    </w:lvl>
    <w:lvl w:ilvl="1" w:tplc="ECB6889A" w:tentative="1">
      <w:start w:val="1"/>
      <w:numFmt w:val="bullet"/>
      <w:lvlText w:val="o"/>
      <w:lvlJc w:val="left"/>
      <w:pPr>
        <w:ind w:left="1440" w:hanging="360"/>
      </w:pPr>
      <w:rPr>
        <w:rFonts w:ascii="Courier New" w:hAnsi="Courier New" w:cs="Courier New" w:hint="default"/>
      </w:rPr>
    </w:lvl>
    <w:lvl w:ilvl="2" w:tplc="E02ED5A8" w:tentative="1">
      <w:start w:val="1"/>
      <w:numFmt w:val="bullet"/>
      <w:lvlText w:val=""/>
      <w:lvlJc w:val="left"/>
      <w:pPr>
        <w:ind w:left="2160" w:hanging="360"/>
      </w:pPr>
      <w:rPr>
        <w:rFonts w:ascii="Wingdings" w:hAnsi="Wingdings" w:hint="default"/>
      </w:rPr>
    </w:lvl>
    <w:lvl w:ilvl="3" w:tplc="15FA9C74" w:tentative="1">
      <w:start w:val="1"/>
      <w:numFmt w:val="bullet"/>
      <w:lvlText w:val=""/>
      <w:lvlJc w:val="left"/>
      <w:pPr>
        <w:ind w:left="2880" w:hanging="360"/>
      </w:pPr>
      <w:rPr>
        <w:rFonts w:ascii="Symbol" w:hAnsi="Symbol" w:hint="default"/>
      </w:rPr>
    </w:lvl>
    <w:lvl w:ilvl="4" w:tplc="A978ED70" w:tentative="1">
      <w:start w:val="1"/>
      <w:numFmt w:val="bullet"/>
      <w:lvlText w:val="o"/>
      <w:lvlJc w:val="left"/>
      <w:pPr>
        <w:ind w:left="3600" w:hanging="360"/>
      </w:pPr>
      <w:rPr>
        <w:rFonts w:ascii="Courier New" w:hAnsi="Courier New" w:cs="Courier New" w:hint="default"/>
      </w:rPr>
    </w:lvl>
    <w:lvl w:ilvl="5" w:tplc="6980ED3A" w:tentative="1">
      <w:start w:val="1"/>
      <w:numFmt w:val="bullet"/>
      <w:lvlText w:val=""/>
      <w:lvlJc w:val="left"/>
      <w:pPr>
        <w:ind w:left="4320" w:hanging="360"/>
      </w:pPr>
      <w:rPr>
        <w:rFonts w:ascii="Wingdings" w:hAnsi="Wingdings" w:hint="default"/>
      </w:rPr>
    </w:lvl>
    <w:lvl w:ilvl="6" w:tplc="519E94A6" w:tentative="1">
      <w:start w:val="1"/>
      <w:numFmt w:val="bullet"/>
      <w:lvlText w:val=""/>
      <w:lvlJc w:val="left"/>
      <w:pPr>
        <w:ind w:left="5040" w:hanging="360"/>
      </w:pPr>
      <w:rPr>
        <w:rFonts w:ascii="Symbol" w:hAnsi="Symbol" w:hint="default"/>
      </w:rPr>
    </w:lvl>
    <w:lvl w:ilvl="7" w:tplc="36C8271A" w:tentative="1">
      <w:start w:val="1"/>
      <w:numFmt w:val="bullet"/>
      <w:lvlText w:val="o"/>
      <w:lvlJc w:val="left"/>
      <w:pPr>
        <w:ind w:left="5760" w:hanging="360"/>
      </w:pPr>
      <w:rPr>
        <w:rFonts w:ascii="Courier New" w:hAnsi="Courier New" w:cs="Courier New" w:hint="default"/>
      </w:rPr>
    </w:lvl>
    <w:lvl w:ilvl="8" w:tplc="6FBCDDC8" w:tentative="1">
      <w:start w:val="1"/>
      <w:numFmt w:val="bullet"/>
      <w:lvlText w:val=""/>
      <w:lvlJc w:val="left"/>
      <w:pPr>
        <w:ind w:left="6480" w:hanging="360"/>
      </w:pPr>
      <w:rPr>
        <w:rFonts w:ascii="Wingdings" w:hAnsi="Wingdings" w:hint="default"/>
      </w:rPr>
    </w:lvl>
  </w:abstractNum>
  <w:abstractNum w:abstractNumId="6" w15:restartNumberingAfterBreak="0">
    <w:nsid w:val="1C470899"/>
    <w:multiLevelType w:val="multilevel"/>
    <w:tmpl w:val="2918F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2921FE"/>
    <w:multiLevelType w:val="multilevel"/>
    <w:tmpl w:val="6A90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041CE"/>
    <w:multiLevelType w:val="multilevel"/>
    <w:tmpl w:val="9BC8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C828D4"/>
    <w:multiLevelType w:val="hybridMultilevel"/>
    <w:tmpl w:val="0B2606E6"/>
    <w:lvl w:ilvl="0" w:tplc="9A16D2AE">
      <w:start w:val="1"/>
      <w:numFmt w:val="bullet"/>
      <w:lvlText w:val="o"/>
      <w:lvlJc w:val="left"/>
      <w:pPr>
        <w:ind w:left="1080" w:hanging="360"/>
      </w:pPr>
      <w:rPr>
        <w:rFonts w:ascii="Courier New" w:hAnsi="Courier New" w:cs="Courier New" w:hint="default"/>
      </w:rPr>
    </w:lvl>
    <w:lvl w:ilvl="1" w:tplc="D65E555C" w:tentative="1">
      <w:start w:val="1"/>
      <w:numFmt w:val="bullet"/>
      <w:lvlText w:val="o"/>
      <w:lvlJc w:val="left"/>
      <w:pPr>
        <w:ind w:left="1800" w:hanging="360"/>
      </w:pPr>
      <w:rPr>
        <w:rFonts w:ascii="Courier New" w:hAnsi="Courier New" w:cs="Courier New" w:hint="default"/>
      </w:rPr>
    </w:lvl>
    <w:lvl w:ilvl="2" w:tplc="203ABDB8" w:tentative="1">
      <w:start w:val="1"/>
      <w:numFmt w:val="bullet"/>
      <w:lvlText w:val=""/>
      <w:lvlJc w:val="left"/>
      <w:pPr>
        <w:ind w:left="2520" w:hanging="360"/>
      </w:pPr>
      <w:rPr>
        <w:rFonts w:ascii="Wingdings" w:hAnsi="Wingdings" w:hint="default"/>
      </w:rPr>
    </w:lvl>
    <w:lvl w:ilvl="3" w:tplc="DB087C4E" w:tentative="1">
      <w:start w:val="1"/>
      <w:numFmt w:val="bullet"/>
      <w:lvlText w:val=""/>
      <w:lvlJc w:val="left"/>
      <w:pPr>
        <w:ind w:left="3240" w:hanging="360"/>
      </w:pPr>
      <w:rPr>
        <w:rFonts w:ascii="Symbol" w:hAnsi="Symbol" w:hint="default"/>
      </w:rPr>
    </w:lvl>
    <w:lvl w:ilvl="4" w:tplc="2DCC3FC6" w:tentative="1">
      <w:start w:val="1"/>
      <w:numFmt w:val="bullet"/>
      <w:lvlText w:val="o"/>
      <w:lvlJc w:val="left"/>
      <w:pPr>
        <w:ind w:left="3960" w:hanging="360"/>
      </w:pPr>
      <w:rPr>
        <w:rFonts w:ascii="Courier New" w:hAnsi="Courier New" w:cs="Courier New" w:hint="default"/>
      </w:rPr>
    </w:lvl>
    <w:lvl w:ilvl="5" w:tplc="0364824C" w:tentative="1">
      <w:start w:val="1"/>
      <w:numFmt w:val="bullet"/>
      <w:lvlText w:val=""/>
      <w:lvlJc w:val="left"/>
      <w:pPr>
        <w:ind w:left="4680" w:hanging="360"/>
      </w:pPr>
      <w:rPr>
        <w:rFonts w:ascii="Wingdings" w:hAnsi="Wingdings" w:hint="default"/>
      </w:rPr>
    </w:lvl>
    <w:lvl w:ilvl="6" w:tplc="2EEC69C2" w:tentative="1">
      <w:start w:val="1"/>
      <w:numFmt w:val="bullet"/>
      <w:lvlText w:val=""/>
      <w:lvlJc w:val="left"/>
      <w:pPr>
        <w:ind w:left="5400" w:hanging="360"/>
      </w:pPr>
      <w:rPr>
        <w:rFonts w:ascii="Symbol" w:hAnsi="Symbol" w:hint="default"/>
      </w:rPr>
    </w:lvl>
    <w:lvl w:ilvl="7" w:tplc="931C23CA" w:tentative="1">
      <w:start w:val="1"/>
      <w:numFmt w:val="bullet"/>
      <w:lvlText w:val="o"/>
      <w:lvlJc w:val="left"/>
      <w:pPr>
        <w:ind w:left="6120" w:hanging="360"/>
      </w:pPr>
      <w:rPr>
        <w:rFonts w:ascii="Courier New" w:hAnsi="Courier New" w:cs="Courier New" w:hint="default"/>
      </w:rPr>
    </w:lvl>
    <w:lvl w:ilvl="8" w:tplc="5190652A" w:tentative="1">
      <w:start w:val="1"/>
      <w:numFmt w:val="bullet"/>
      <w:lvlText w:val=""/>
      <w:lvlJc w:val="left"/>
      <w:pPr>
        <w:ind w:left="6840" w:hanging="360"/>
      </w:pPr>
      <w:rPr>
        <w:rFonts w:ascii="Wingdings" w:hAnsi="Wingdings" w:hint="default"/>
      </w:rPr>
    </w:lvl>
  </w:abstractNum>
  <w:abstractNum w:abstractNumId="10" w15:restartNumberingAfterBreak="0">
    <w:nsid w:val="29F26D43"/>
    <w:multiLevelType w:val="multilevel"/>
    <w:tmpl w:val="C16A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656F8"/>
    <w:multiLevelType w:val="multilevel"/>
    <w:tmpl w:val="723CC98A"/>
    <w:lvl w:ilvl="0">
      <w:start w:val="2"/>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2" w15:restartNumberingAfterBreak="0">
    <w:nsid w:val="2F7F4562"/>
    <w:multiLevelType w:val="multilevel"/>
    <w:tmpl w:val="F0BE6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CF55F2"/>
    <w:multiLevelType w:val="multilevel"/>
    <w:tmpl w:val="FDA42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674B04"/>
    <w:multiLevelType w:val="multilevel"/>
    <w:tmpl w:val="46B4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B343F2"/>
    <w:multiLevelType w:val="multilevel"/>
    <w:tmpl w:val="CA64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AD3616"/>
    <w:multiLevelType w:val="multilevel"/>
    <w:tmpl w:val="57CE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E94285"/>
    <w:multiLevelType w:val="multilevel"/>
    <w:tmpl w:val="6FD00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7C0C9F"/>
    <w:multiLevelType w:val="hybridMultilevel"/>
    <w:tmpl w:val="A63A90D2"/>
    <w:lvl w:ilvl="0" w:tplc="135AAA5A">
      <w:start w:val="1"/>
      <w:numFmt w:val="bullet"/>
      <w:lvlText w:val=""/>
      <w:lvlJc w:val="left"/>
      <w:pPr>
        <w:ind w:left="720" w:hanging="360"/>
      </w:pPr>
      <w:rPr>
        <w:rFonts w:ascii="Symbol" w:hAnsi="Symbol" w:hint="default"/>
      </w:rPr>
    </w:lvl>
    <w:lvl w:ilvl="1" w:tplc="AAA64CCE" w:tentative="1">
      <w:start w:val="1"/>
      <w:numFmt w:val="bullet"/>
      <w:lvlText w:val="o"/>
      <w:lvlJc w:val="left"/>
      <w:pPr>
        <w:ind w:left="1440" w:hanging="360"/>
      </w:pPr>
      <w:rPr>
        <w:rFonts w:ascii="Courier New" w:hAnsi="Courier New" w:cs="Courier New" w:hint="default"/>
      </w:rPr>
    </w:lvl>
    <w:lvl w:ilvl="2" w:tplc="F0E2CFD4" w:tentative="1">
      <w:start w:val="1"/>
      <w:numFmt w:val="bullet"/>
      <w:lvlText w:val=""/>
      <w:lvlJc w:val="left"/>
      <w:pPr>
        <w:ind w:left="2160" w:hanging="360"/>
      </w:pPr>
      <w:rPr>
        <w:rFonts w:ascii="Wingdings" w:hAnsi="Wingdings" w:hint="default"/>
      </w:rPr>
    </w:lvl>
    <w:lvl w:ilvl="3" w:tplc="809A0510" w:tentative="1">
      <w:start w:val="1"/>
      <w:numFmt w:val="bullet"/>
      <w:lvlText w:val=""/>
      <w:lvlJc w:val="left"/>
      <w:pPr>
        <w:ind w:left="2880" w:hanging="360"/>
      </w:pPr>
      <w:rPr>
        <w:rFonts w:ascii="Symbol" w:hAnsi="Symbol" w:hint="default"/>
      </w:rPr>
    </w:lvl>
    <w:lvl w:ilvl="4" w:tplc="A4A85C08" w:tentative="1">
      <w:start w:val="1"/>
      <w:numFmt w:val="bullet"/>
      <w:lvlText w:val="o"/>
      <w:lvlJc w:val="left"/>
      <w:pPr>
        <w:ind w:left="3600" w:hanging="360"/>
      </w:pPr>
      <w:rPr>
        <w:rFonts w:ascii="Courier New" w:hAnsi="Courier New" w:cs="Courier New" w:hint="default"/>
      </w:rPr>
    </w:lvl>
    <w:lvl w:ilvl="5" w:tplc="044E703E" w:tentative="1">
      <w:start w:val="1"/>
      <w:numFmt w:val="bullet"/>
      <w:lvlText w:val=""/>
      <w:lvlJc w:val="left"/>
      <w:pPr>
        <w:ind w:left="4320" w:hanging="360"/>
      </w:pPr>
      <w:rPr>
        <w:rFonts w:ascii="Wingdings" w:hAnsi="Wingdings" w:hint="default"/>
      </w:rPr>
    </w:lvl>
    <w:lvl w:ilvl="6" w:tplc="5C7A409A" w:tentative="1">
      <w:start w:val="1"/>
      <w:numFmt w:val="bullet"/>
      <w:lvlText w:val=""/>
      <w:lvlJc w:val="left"/>
      <w:pPr>
        <w:ind w:left="5040" w:hanging="360"/>
      </w:pPr>
      <w:rPr>
        <w:rFonts w:ascii="Symbol" w:hAnsi="Symbol" w:hint="default"/>
      </w:rPr>
    </w:lvl>
    <w:lvl w:ilvl="7" w:tplc="E0861170" w:tentative="1">
      <w:start w:val="1"/>
      <w:numFmt w:val="bullet"/>
      <w:lvlText w:val="o"/>
      <w:lvlJc w:val="left"/>
      <w:pPr>
        <w:ind w:left="5760" w:hanging="360"/>
      </w:pPr>
      <w:rPr>
        <w:rFonts w:ascii="Courier New" w:hAnsi="Courier New" w:cs="Courier New" w:hint="default"/>
      </w:rPr>
    </w:lvl>
    <w:lvl w:ilvl="8" w:tplc="53044556" w:tentative="1">
      <w:start w:val="1"/>
      <w:numFmt w:val="bullet"/>
      <w:lvlText w:val=""/>
      <w:lvlJc w:val="left"/>
      <w:pPr>
        <w:ind w:left="6480" w:hanging="360"/>
      </w:pPr>
      <w:rPr>
        <w:rFonts w:ascii="Wingdings" w:hAnsi="Wingdings" w:hint="default"/>
      </w:rPr>
    </w:lvl>
  </w:abstractNum>
  <w:abstractNum w:abstractNumId="19" w15:restartNumberingAfterBreak="0">
    <w:nsid w:val="3C1956E3"/>
    <w:multiLevelType w:val="multilevel"/>
    <w:tmpl w:val="16A043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C1E7B36"/>
    <w:multiLevelType w:val="multilevel"/>
    <w:tmpl w:val="41B2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7A414A"/>
    <w:multiLevelType w:val="hybridMultilevel"/>
    <w:tmpl w:val="D13A21EA"/>
    <w:lvl w:ilvl="0" w:tplc="7262B296">
      <w:start w:val="1"/>
      <w:numFmt w:val="bullet"/>
      <w:lvlText w:val=""/>
      <w:lvlJc w:val="left"/>
      <w:pPr>
        <w:ind w:left="720" w:hanging="360"/>
      </w:pPr>
      <w:rPr>
        <w:rFonts w:ascii="Symbol" w:hAnsi="Symbol" w:hint="default"/>
      </w:rPr>
    </w:lvl>
    <w:lvl w:ilvl="1" w:tplc="CED2FD40" w:tentative="1">
      <w:start w:val="1"/>
      <w:numFmt w:val="bullet"/>
      <w:lvlText w:val="o"/>
      <w:lvlJc w:val="left"/>
      <w:pPr>
        <w:ind w:left="1440" w:hanging="360"/>
      </w:pPr>
      <w:rPr>
        <w:rFonts w:ascii="Courier New" w:hAnsi="Courier New" w:cs="Courier New" w:hint="default"/>
      </w:rPr>
    </w:lvl>
    <w:lvl w:ilvl="2" w:tplc="20BC1B1C" w:tentative="1">
      <w:start w:val="1"/>
      <w:numFmt w:val="bullet"/>
      <w:lvlText w:val=""/>
      <w:lvlJc w:val="left"/>
      <w:pPr>
        <w:ind w:left="2160" w:hanging="360"/>
      </w:pPr>
      <w:rPr>
        <w:rFonts w:ascii="Wingdings" w:hAnsi="Wingdings" w:hint="default"/>
      </w:rPr>
    </w:lvl>
    <w:lvl w:ilvl="3" w:tplc="881AF46A" w:tentative="1">
      <w:start w:val="1"/>
      <w:numFmt w:val="bullet"/>
      <w:lvlText w:val=""/>
      <w:lvlJc w:val="left"/>
      <w:pPr>
        <w:ind w:left="2880" w:hanging="360"/>
      </w:pPr>
      <w:rPr>
        <w:rFonts w:ascii="Symbol" w:hAnsi="Symbol" w:hint="default"/>
      </w:rPr>
    </w:lvl>
    <w:lvl w:ilvl="4" w:tplc="339E7C40" w:tentative="1">
      <w:start w:val="1"/>
      <w:numFmt w:val="bullet"/>
      <w:lvlText w:val="o"/>
      <w:lvlJc w:val="left"/>
      <w:pPr>
        <w:ind w:left="3600" w:hanging="360"/>
      </w:pPr>
      <w:rPr>
        <w:rFonts w:ascii="Courier New" w:hAnsi="Courier New" w:cs="Courier New" w:hint="default"/>
      </w:rPr>
    </w:lvl>
    <w:lvl w:ilvl="5" w:tplc="FFD8C08A" w:tentative="1">
      <w:start w:val="1"/>
      <w:numFmt w:val="bullet"/>
      <w:lvlText w:val=""/>
      <w:lvlJc w:val="left"/>
      <w:pPr>
        <w:ind w:left="4320" w:hanging="360"/>
      </w:pPr>
      <w:rPr>
        <w:rFonts w:ascii="Wingdings" w:hAnsi="Wingdings" w:hint="default"/>
      </w:rPr>
    </w:lvl>
    <w:lvl w:ilvl="6" w:tplc="24F0800A" w:tentative="1">
      <w:start w:val="1"/>
      <w:numFmt w:val="bullet"/>
      <w:lvlText w:val=""/>
      <w:lvlJc w:val="left"/>
      <w:pPr>
        <w:ind w:left="5040" w:hanging="360"/>
      </w:pPr>
      <w:rPr>
        <w:rFonts w:ascii="Symbol" w:hAnsi="Symbol" w:hint="default"/>
      </w:rPr>
    </w:lvl>
    <w:lvl w:ilvl="7" w:tplc="7B1C75D8" w:tentative="1">
      <w:start w:val="1"/>
      <w:numFmt w:val="bullet"/>
      <w:lvlText w:val="o"/>
      <w:lvlJc w:val="left"/>
      <w:pPr>
        <w:ind w:left="5760" w:hanging="360"/>
      </w:pPr>
      <w:rPr>
        <w:rFonts w:ascii="Courier New" w:hAnsi="Courier New" w:cs="Courier New" w:hint="default"/>
      </w:rPr>
    </w:lvl>
    <w:lvl w:ilvl="8" w:tplc="6D90904C" w:tentative="1">
      <w:start w:val="1"/>
      <w:numFmt w:val="bullet"/>
      <w:lvlText w:val=""/>
      <w:lvlJc w:val="left"/>
      <w:pPr>
        <w:ind w:left="6480" w:hanging="360"/>
      </w:pPr>
      <w:rPr>
        <w:rFonts w:ascii="Wingdings" w:hAnsi="Wingdings" w:hint="default"/>
      </w:rPr>
    </w:lvl>
  </w:abstractNum>
  <w:abstractNum w:abstractNumId="22" w15:restartNumberingAfterBreak="0">
    <w:nsid w:val="3E186805"/>
    <w:multiLevelType w:val="multilevel"/>
    <w:tmpl w:val="A4F4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EC2A6D"/>
    <w:multiLevelType w:val="hybridMultilevel"/>
    <w:tmpl w:val="89C00B82"/>
    <w:lvl w:ilvl="0" w:tplc="44ACD0AE">
      <w:start w:val="1"/>
      <w:numFmt w:val="bullet"/>
      <w:lvlText w:val=""/>
      <w:lvlJc w:val="left"/>
      <w:pPr>
        <w:ind w:left="-131" w:hanging="360"/>
      </w:pPr>
      <w:rPr>
        <w:rFonts w:ascii="Symbol" w:hAnsi="Symbol" w:hint="default"/>
      </w:rPr>
    </w:lvl>
    <w:lvl w:ilvl="1" w:tplc="351E4EE6" w:tentative="1">
      <w:start w:val="1"/>
      <w:numFmt w:val="bullet"/>
      <w:lvlText w:val="o"/>
      <w:lvlJc w:val="left"/>
      <w:pPr>
        <w:ind w:left="589" w:hanging="360"/>
      </w:pPr>
      <w:rPr>
        <w:rFonts w:ascii="Courier New" w:hAnsi="Courier New" w:cs="Courier New" w:hint="default"/>
      </w:rPr>
    </w:lvl>
    <w:lvl w:ilvl="2" w:tplc="5584FF52" w:tentative="1">
      <w:start w:val="1"/>
      <w:numFmt w:val="bullet"/>
      <w:lvlText w:val=""/>
      <w:lvlJc w:val="left"/>
      <w:pPr>
        <w:ind w:left="1309" w:hanging="360"/>
      </w:pPr>
      <w:rPr>
        <w:rFonts w:ascii="Wingdings" w:hAnsi="Wingdings" w:hint="default"/>
      </w:rPr>
    </w:lvl>
    <w:lvl w:ilvl="3" w:tplc="8552FA28" w:tentative="1">
      <w:start w:val="1"/>
      <w:numFmt w:val="bullet"/>
      <w:lvlText w:val=""/>
      <w:lvlJc w:val="left"/>
      <w:pPr>
        <w:ind w:left="2029" w:hanging="360"/>
      </w:pPr>
      <w:rPr>
        <w:rFonts w:ascii="Symbol" w:hAnsi="Symbol" w:hint="default"/>
      </w:rPr>
    </w:lvl>
    <w:lvl w:ilvl="4" w:tplc="52F8855A" w:tentative="1">
      <w:start w:val="1"/>
      <w:numFmt w:val="bullet"/>
      <w:lvlText w:val="o"/>
      <w:lvlJc w:val="left"/>
      <w:pPr>
        <w:ind w:left="2749" w:hanging="360"/>
      </w:pPr>
      <w:rPr>
        <w:rFonts w:ascii="Courier New" w:hAnsi="Courier New" w:cs="Courier New" w:hint="default"/>
      </w:rPr>
    </w:lvl>
    <w:lvl w:ilvl="5" w:tplc="75EAF89E" w:tentative="1">
      <w:start w:val="1"/>
      <w:numFmt w:val="bullet"/>
      <w:lvlText w:val=""/>
      <w:lvlJc w:val="left"/>
      <w:pPr>
        <w:ind w:left="3469" w:hanging="360"/>
      </w:pPr>
      <w:rPr>
        <w:rFonts w:ascii="Wingdings" w:hAnsi="Wingdings" w:hint="default"/>
      </w:rPr>
    </w:lvl>
    <w:lvl w:ilvl="6" w:tplc="4AC0FAA0" w:tentative="1">
      <w:start w:val="1"/>
      <w:numFmt w:val="bullet"/>
      <w:lvlText w:val=""/>
      <w:lvlJc w:val="left"/>
      <w:pPr>
        <w:ind w:left="4189" w:hanging="360"/>
      </w:pPr>
      <w:rPr>
        <w:rFonts w:ascii="Symbol" w:hAnsi="Symbol" w:hint="default"/>
      </w:rPr>
    </w:lvl>
    <w:lvl w:ilvl="7" w:tplc="69566110" w:tentative="1">
      <w:start w:val="1"/>
      <w:numFmt w:val="bullet"/>
      <w:lvlText w:val="o"/>
      <w:lvlJc w:val="left"/>
      <w:pPr>
        <w:ind w:left="4909" w:hanging="360"/>
      </w:pPr>
      <w:rPr>
        <w:rFonts w:ascii="Courier New" w:hAnsi="Courier New" w:cs="Courier New" w:hint="default"/>
      </w:rPr>
    </w:lvl>
    <w:lvl w:ilvl="8" w:tplc="14149C8E" w:tentative="1">
      <w:start w:val="1"/>
      <w:numFmt w:val="bullet"/>
      <w:lvlText w:val=""/>
      <w:lvlJc w:val="left"/>
      <w:pPr>
        <w:ind w:left="5629" w:hanging="360"/>
      </w:pPr>
      <w:rPr>
        <w:rFonts w:ascii="Wingdings" w:hAnsi="Wingdings" w:hint="default"/>
      </w:rPr>
    </w:lvl>
  </w:abstractNum>
  <w:abstractNum w:abstractNumId="24" w15:restartNumberingAfterBreak="0">
    <w:nsid w:val="414E1378"/>
    <w:multiLevelType w:val="hybridMultilevel"/>
    <w:tmpl w:val="F0A8EE2C"/>
    <w:lvl w:ilvl="0" w:tplc="033C65CC">
      <w:start w:val="1"/>
      <w:numFmt w:val="bullet"/>
      <w:lvlText w:val=""/>
      <w:lvlJc w:val="left"/>
      <w:pPr>
        <w:ind w:left="720" w:hanging="360"/>
      </w:pPr>
      <w:rPr>
        <w:rFonts w:ascii="Symbol" w:hAnsi="Symbol" w:hint="default"/>
      </w:rPr>
    </w:lvl>
    <w:lvl w:ilvl="1" w:tplc="B28C4BD2" w:tentative="1">
      <w:start w:val="1"/>
      <w:numFmt w:val="bullet"/>
      <w:lvlText w:val="o"/>
      <w:lvlJc w:val="left"/>
      <w:pPr>
        <w:ind w:left="1440" w:hanging="360"/>
      </w:pPr>
      <w:rPr>
        <w:rFonts w:ascii="Courier New" w:hAnsi="Courier New" w:cs="Courier New" w:hint="default"/>
      </w:rPr>
    </w:lvl>
    <w:lvl w:ilvl="2" w:tplc="0D2CD26E" w:tentative="1">
      <w:start w:val="1"/>
      <w:numFmt w:val="bullet"/>
      <w:lvlText w:val=""/>
      <w:lvlJc w:val="left"/>
      <w:pPr>
        <w:ind w:left="2160" w:hanging="360"/>
      </w:pPr>
      <w:rPr>
        <w:rFonts w:ascii="Wingdings" w:hAnsi="Wingdings" w:hint="default"/>
      </w:rPr>
    </w:lvl>
    <w:lvl w:ilvl="3" w:tplc="57A83BC6" w:tentative="1">
      <w:start w:val="1"/>
      <w:numFmt w:val="bullet"/>
      <w:lvlText w:val=""/>
      <w:lvlJc w:val="left"/>
      <w:pPr>
        <w:ind w:left="2880" w:hanging="360"/>
      </w:pPr>
      <w:rPr>
        <w:rFonts w:ascii="Symbol" w:hAnsi="Symbol" w:hint="default"/>
      </w:rPr>
    </w:lvl>
    <w:lvl w:ilvl="4" w:tplc="A0347F40" w:tentative="1">
      <w:start w:val="1"/>
      <w:numFmt w:val="bullet"/>
      <w:lvlText w:val="o"/>
      <w:lvlJc w:val="left"/>
      <w:pPr>
        <w:ind w:left="3600" w:hanging="360"/>
      </w:pPr>
      <w:rPr>
        <w:rFonts w:ascii="Courier New" w:hAnsi="Courier New" w:cs="Courier New" w:hint="default"/>
      </w:rPr>
    </w:lvl>
    <w:lvl w:ilvl="5" w:tplc="5A48198C" w:tentative="1">
      <w:start w:val="1"/>
      <w:numFmt w:val="bullet"/>
      <w:lvlText w:val=""/>
      <w:lvlJc w:val="left"/>
      <w:pPr>
        <w:ind w:left="4320" w:hanging="360"/>
      </w:pPr>
      <w:rPr>
        <w:rFonts w:ascii="Wingdings" w:hAnsi="Wingdings" w:hint="default"/>
      </w:rPr>
    </w:lvl>
    <w:lvl w:ilvl="6" w:tplc="642C4C36" w:tentative="1">
      <w:start w:val="1"/>
      <w:numFmt w:val="bullet"/>
      <w:lvlText w:val=""/>
      <w:lvlJc w:val="left"/>
      <w:pPr>
        <w:ind w:left="5040" w:hanging="360"/>
      </w:pPr>
      <w:rPr>
        <w:rFonts w:ascii="Symbol" w:hAnsi="Symbol" w:hint="default"/>
      </w:rPr>
    </w:lvl>
    <w:lvl w:ilvl="7" w:tplc="2C2E2DE8" w:tentative="1">
      <w:start w:val="1"/>
      <w:numFmt w:val="bullet"/>
      <w:lvlText w:val="o"/>
      <w:lvlJc w:val="left"/>
      <w:pPr>
        <w:ind w:left="5760" w:hanging="360"/>
      </w:pPr>
      <w:rPr>
        <w:rFonts w:ascii="Courier New" w:hAnsi="Courier New" w:cs="Courier New" w:hint="default"/>
      </w:rPr>
    </w:lvl>
    <w:lvl w:ilvl="8" w:tplc="74127314" w:tentative="1">
      <w:start w:val="1"/>
      <w:numFmt w:val="bullet"/>
      <w:lvlText w:val=""/>
      <w:lvlJc w:val="left"/>
      <w:pPr>
        <w:ind w:left="6480" w:hanging="360"/>
      </w:pPr>
      <w:rPr>
        <w:rFonts w:ascii="Wingdings" w:hAnsi="Wingdings" w:hint="default"/>
      </w:rPr>
    </w:lvl>
  </w:abstractNum>
  <w:abstractNum w:abstractNumId="25" w15:restartNumberingAfterBreak="0">
    <w:nsid w:val="417904F1"/>
    <w:multiLevelType w:val="hybridMultilevel"/>
    <w:tmpl w:val="29CA8C62"/>
    <w:lvl w:ilvl="0" w:tplc="AE5ECE66">
      <w:start w:val="1"/>
      <w:numFmt w:val="decimal"/>
      <w:lvlText w:val="%1."/>
      <w:lvlJc w:val="left"/>
      <w:pPr>
        <w:ind w:left="-454" w:firstLine="454"/>
      </w:pPr>
      <w:rPr>
        <w:rFonts w:hint="default"/>
        <w:b/>
      </w:rPr>
    </w:lvl>
    <w:lvl w:ilvl="1" w:tplc="D5A0ED02">
      <w:start w:val="1"/>
      <w:numFmt w:val="lowerLetter"/>
      <w:lvlText w:val="%2."/>
      <w:lvlJc w:val="left"/>
      <w:pPr>
        <w:ind w:left="1440" w:hanging="360"/>
      </w:pPr>
    </w:lvl>
    <w:lvl w:ilvl="2" w:tplc="1AE29A4C">
      <w:start w:val="1"/>
      <w:numFmt w:val="lowerRoman"/>
      <w:lvlText w:val="%3."/>
      <w:lvlJc w:val="right"/>
      <w:pPr>
        <w:ind w:left="2160" w:hanging="180"/>
      </w:pPr>
    </w:lvl>
    <w:lvl w:ilvl="3" w:tplc="EF60E78C" w:tentative="1">
      <w:start w:val="1"/>
      <w:numFmt w:val="decimal"/>
      <w:lvlText w:val="%4."/>
      <w:lvlJc w:val="left"/>
      <w:pPr>
        <w:ind w:left="2880" w:hanging="360"/>
      </w:pPr>
    </w:lvl>
    <w:lvl w:ilvl="4" w:tplc="8A1AA29E" w:tentative="1">
      <w:start w:val="1"/>
      <w:numFmt w:val="lowerLetter"/>
      <w:lvlText w:val="%5."/>
      <w:lvlJc w:val="left"/>
      <w:pPr>
        <w:ind w:left="3600" w:hanging="360"/>
      </w:pPr>
    </w:lvl>
    <w:lvl w:ilvl="5" w:tplc="0ACA6446" w:tentative="1">
      <w:start w:val="1"/>
      <w:numFmt w:val="lowerRoman"/>
      <w:lvlText w:val="%6."/>
      <w:lvlJc w:val="right"/>
      <w:pPr>
        <w:ind w:left="4320" w:hanging="180"/>
      </w:pPr>
    </w:lvl>
    <w:lvl w:ilvl="6" w:tplc="3762F72A" w:tentative="1">
      <w:start w:val="1"/>
      <w:numFmt w:val="decimal"/>
      <w:lvlText w:val="%7."/>
      <w:lvlJc w:val="left"/>
      <w:pPr>
        <w:ind w:left="5040" w:hanging="360"/>
      </w:pPr>
    </w:lvl>
    <w:lvl w:ilvl="7" w:tplc="89EE0F88" w:tentative="1">
      <w:start w:val="1"/>
      <w:numFmt w:val="lowerLetter"/>
      <w:lvlText w:val="%8."/>
      <w:lvlJc w:val="left"/>
      <w:pPr>
        <w:ind w:left="5760" w:hanging="360"/>
      </w:pPr>
    </w:lvl>
    <w:lvl w:ilvl="8" w:tplc="1996E238" w:tentative="1">
      <w:start w:val="1"/>
      <w:numFmt w:val="lowerRoman"/>
      <w:lvlText w:val="%9."/>
      <w:lvlJc w:val="right"/>
      <w:pPr>
        <w:ind w:left="6480" w:hanging="180"/>
      </w:pPr>
    </w:lvl>
  </w:abstractNum>
  <w:abstractNum w:abstractNumId="26" w15:restartNumberingAfterBreak="0">
    <w:nsid w:val="47106384"/>
    <w:multiLevelType w:val="hybridMultilevel"/>
    <w:tmpl w:val="035C240A"/>
    <w:lvl w:ilvl="0" w:tplc="56A67CFA">
      <w:start w:val="1"/>
      <w:numFmt w:val="bullet"/>
      <w:lvlText w:val=""/>
      <w:lvlJc w:val="left"/>
      <w:pPr>
        <w:ind w:left="720" w:hanging="360"/>
      </w:pPr>
      <w:rPr>
        <w:rFonts w:ascii="Symbol" w:hAnsi="Symbol" w:hint="default"/>
      </w:rPr>
    </w:lvl>
    <w:lvl w:ilvl="1" w:tplc="2416A800" w:tentative="1">
      <w:start w:val="1"/>
      <w:numFmt w:val="bullet"/>
      <w:lvlText w:val="o"/>
      <w:lvlJc w:val="left"/>
      <w:pPr>
        <w:ind w:left="1440" w:hanging="360"/>
      </w:pPr>
      <w:rPr>
        <w:rFonts w:ascii="Courier New" w:hAnsi="Courier New" w:cs="Courier New" w:hint="default"/>
      </w:rPr>
    </w:lvl>
    <w:lvl w:ilvl="2" w:tplc="89749B7E" w:tentative="1">
      <w:start w:val="1"/>
      <w:numFmt w:val="bullet"/>
      <w:lvlText w:val=""/>
      <w:lvlJc w:val="left"/>
      <w:pPr>
        <w:ind w:left="2160" w:hanging="360"/>
      </w:pPr>
      <w:rPr>
        <w:rFonts w:ascii="Wingdings" w:hAnsi="Wingdings" w:hint="default"/>
      </w:rPr>
    </w:lvl>
    <w:lvl w:ilvl="3" w:tplc="B2A4B142" w:tentative="1">
      <w:start w:val="1"/>
      <w:numFmt w:val="bullet"/>
      <w:lvlText w:val=""/>
      <w:lvlJc w:val="left"/>
      <w:pPr>
        <w:ind w:left="2880" w:hanging="360"/>
      </w:pPr>
      <w:rPr>
        <w:rFonts w:ascii="Symbol" w:hAnsi="Symbol" w:hint="default"/>
      </w:rPr>
    </w:lvl>
    <w:lvl w:ilvl="4" w:tplc="C8E22EB4" w:tentative="1">
      <w:start w:val="1"/>
      <w:numFmt w:val="bullet"/>
      <w:lvlText w:val="o"/>
      <w:lvlJc w:val="left"/>
      <w:pPr>
        <w:ind w:left="3600" w:hanging="360"/>
      </w:pPr>
      <w:rPr>
        <w:rFonts w:ascii="Courier New" w:hAnsi="Courier New" w:cs="Courier New" w:hint="default"/>
      </w:rPr>
    </w:lvl>
    <w:lvl w:ilvl="5" w:tplc="2300F9E4" w:tentative="1">
      <w:start w:val="1"/>
      <w:numFmt w:val="bullet"/>
      <w:lvlText w:val=""/>
      <w:lvlJc w:val="left"/>
      <w:pPr>
        <w:ind w:left="4320" w:hanging="360"/>
      </w:pPr>
      <w:rPr>
        <w:rFonts w:ascii="Wingdings" w:hAnsi="Wingdings" w:hint="default"/>
      </w:rPr>
    </w:lvl>
    <w:lvl w:ilvl="6" w:tplc="61160460" w:tentative="1">
      <w:start w:val="1"/>
      <w:numFmt w:val="bullet"/>
      <w:lvlText w:val=""/>
      <w:lvlJc w:val="left"/>
      <w:pPr>
        <w:ind w:left="5040" w:hanging="360"/>
      </w:pPr>
      <w:rPr>
        <w:rFonts w:ascii="Symbol" w:hAnsi="Symbol" w:hint="default"/>
      </w:rPr>
    </w:lvl>
    <w:lvl w:ilvl="7" w:tplc="3D00A49A" w:tentative="1">
      <w:start w:val="1"/>
      <w:numFmt w:val="bullet"/>
      <w:lvlText w:val="o"/>
      <w:lvlJc w:val="left"/>
      <w:pPr>
        <w:ind w:left="5760" w:hanging="360"/>
      </w:pPr>
      <w:rPr>
        <w:rFonts w:ascii="Courier New" w:hAnsi="Courier New" w:cs="Courier New" w:hint="default"/>
      </w:rPr>
    </w:lvl>
    <w:lvl w:ilvl="8" w:tplc="4FACF7DE" w:tentative="1">
      <w:start w:val="1"/>
      <w:numFmt w:val="bullet"/>
      <w:lvlText w:val=""/>
      <w:lvlJc w:val="left"/>
      <w:pPr>
        <w:ind w:left="6480" w:hanging="360"/>
      </w:pPr>
      <w:rPr>
        <w:rFonts w:ascii="Wingdings" w:hAnsi="Wingdings" w:hint="default"/>
      </w:rPr>
    </w:lvl>
  </w:abstractNum>
  <w:abstractNum w:abstractNumId="27" w15:restartNumberingAfterBreak="0">
    <w:nsid w:val="475B2529"/>
    <w:multiLevelType w:val="multilevel"/>
    <w:tmpl w:val="BAF6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EE052D"/>
    <w:multiLevelType w:val="hybridMultilevel"/>
    <w:tmpl w:val="9622078E"/>
    <w:lvl w:ilvl="0" w:tplc="7626EFA2">
      <w:start w:val="1"/>
      <w:numFmt w:val="bullet"/>
      <w:lvlText w:val=""/>
      <w:lvlJc w:val="left"/>
      <w:pPr>
        <w:ind w:left="360" w:hanging="360"/>
      </w:pPr>
      <w:rPr>
        <w:rFonts w:ascii="Symbol" w:hAnsi="Symbol" w:hint="default"/>
      </w:rPr>
    </w:lvl>
    <w:lvl w:ilvl="1" w:tplc="CE96C7A8" w:tentative="1">
      <w:start w:val="1"/>
      <w:numFmt w:val="bullet"/>
      <w:lvlText w:val="o"/>
      <w:lvlJc w:val="left"/>
      <w:pPr>
        <w:ind w:left="1080" w:hanging="360"/>
      </w:pPr>
      <w:rPr>
        <w:rFonts w:ascii="Courier New" w:hAnsi="Courier New" w:cs="Courier New" w:hint="default"/>
      </w:rPr>
    </w:lvl>
    <w:lvl w:ilvl="2" w:tplc="0D5E35B2" w:tentative="1">
      <w:start w:val="1"/>
      <w:numFmt w:val="bullet"/>
      <w:lvlText w:val=""/>
      <w:lvlJc w:val="left"/>
      <w:pPr>
        <w:ind w:left="1800" w:hanging="360"/>
      </w:pPr>
      <w:rPr>
        <w:rFonts w:ascii="Wingdings" w:hAnsi="Wingdings" w:hint="default"/>
      </w:rPr>
    </w:lvl>
    <w:lvl w:ilvl="3" w:tplc="4B487EB2" w:tentative="1">
      <w:start w:val="1"/>
      <w:numFmt w:val="bullet"/>
      <w:lvlText w:val=""/>
      <w:lvlJc w:val="left"/>
      <w:pPr>
        <w:ind w:left="2520" w:hanging="360"/>
      </w:pPr>
      <w:rPr>
        <w:rFonts w:ascii="Symbol" w:hAnsi="Symbol" w:hint="default"/>
      </w:rPr>
    </w:lvl>
    <w:lvl w:ilvl="4" w:tplc="E07EC6AC" w:tentative="1">
      <w:start w:val="1"/>
      <w:numFmt w:val="bullet"/>
      <w:lvlText w:val="o"/>
      <w:lvlJc w:val="left"/>
      <w:pPr>
        <w:ind w:left="3240" w:hanging="360"/>
      </w:pPr>
      <w:rPr>
        <w:rFonts w:ascii="Courier New" w:hAnsi="Courier New" w:cs="Courier New" w:hint="default"/>
      </w:rPr>
    </w:lvl>
    <w:lvl w:ilvl="5" w:tplc="6C487A26" w:tentative="1">
      <w:start w:val="1"/>
      <w:numFmt w:val="bullet"/>
      <w:lvlText w:val=""/>
      <w:lvlJc w:val="left"/>
      <w:pPr>
        <w:ind w:left="3960" w:hanging="360"/>
      </w:pPr>
      <w:rPr>
        <w:rFonts w:ascii="Wingdings" w:hAnsi="Wingdings" w:hint="default"/>
      </w:rPr>
    </w:lvl>
    <w:lvl w:ilvl="6" w:tplc="847E69DA" w:tentative="1">
      <w:start w:val="1"/>
      <w:numFmt w:val="bullet"/>
      <w:lvlText w:val=""/>
      <w:lvlJc w:val="left"/>
      <w:pPr>
        <w:ind w:left="4680" w:hanging="360"/>
      </w:pPr>
      <w:rPr>
        <w:rFonts w:ascii="Symbol" w:hAnsi="Symbol" w:hint="default"/>
      </w:rPr>
    </w:lvl>
    <w:lvl w:ilvl="7" w:tplc="602AABA8" w:tentative="1">
      <w:start w:val="1"/>
      <w:numFmt w:val="bullet"/>
      <w:lvlText w:val="o"/>
      <w:lvlJc w:val="left"/>
      <w:pPr>
        <w:ind w:left="5400" w:hanging="360"/>
      </w:pPr>
      <w:rPr>
        <w:rFonts w:ascii="Courier New" w:hAnsi="Courier New" w:cs="Courier New" w:hint="default"/>
      </w:rPr>
    </w:lvl>
    <w:lvl w:ilvl="8" w:tplc="E730B25C" w:tentative="1">
      <w:start w:val="1"/>
      <w:numFmt w:val="bullet"/>
      <w:lvlText w:val=""/>
      <w:lvlJc w:val="left"/>
      <w:pPr>
        <w:ind w:left="6120" w:hanging="360"/>
      </w:pPr>
      <w:rPr>
        <w:rFonts w:ascii="Wingdings" w:hAnsi="Wingdings" w:hint="default"/>
      </w:rPr>
    </w:lvl>
  </w:abstractNum>
  <w:abstractNum w:abstractNumId="29" w15:restartNumberingAfterBreak="0">
    <w:nsid w:val="53761484"/>
    <w:multiLevelType w:val="multilevel"/>
    <w:tmpl w:val="70FC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0B7FBC"/>
    <w:multiLevelType w:val="multilevel"/>
    <w:tmpl w:val="2590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B2710D"/>
    <w:multiLevelType w:val="multilevel"/>
    <w:tmpl w:val="B218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474207"/>
    <w:multiLevelType w:val="multilevel"/>
    <w:tmpl w:val="A470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0508FA"/>
    <w:multiLevelType w:val="hybridMultilevel"/>
    <w:tmpl w:val="8BE682FA"/>
    <w:lvl w:ilvl="0" w:tplc="E0827644">
      <w:start w:val="1"/>
      <w:numFmt w:val="bullet"/>
      <w:lvlText w:val="o"/>
      <w:lvlJc w:val="left"/>
      <w:pPr>
        <w:ind w:left="589" w:hanging="360"/>
      </w:pPr>
      <w:rPr>
        <w:rFonts w:ascii="Courier New" w:hAnsi="Courier New" w:cs="Courier New" w:hint="default"/>
      </w:rPr>
    </w:lvl>
    <w:lvl w:ilvl="1" w:tplc="B150D1AE" w:tentative="1">
      <w:start w:val="1"/>
      <w:numFmt w:val="bullet"/>
      <w:lvlText w:val="o"/>
      <w:lvlJc w:val="left"/>
      <w:pPr>
        <w:ind w:left="1309" w:hanging="360"/>
      </w:pPr>
      <w:rPr>
        <w:rFonts w:ascii="Courier New" w:hAnsi="Courier New" w:cs="Courier New" w:hint="default"/>
      </w:rPr>
    </w:lvl>
    <w:lvl w:ilvl="2" w:tplc="B732A66E" w:tentative="1">
      <w:start w:val="1"/>
      <w:numFmt w:val="bullet"/>
      <w:lvlText w:val=""/>
      <w:lvlJc w:val="left"/>
      <w:pPr>
        <w:ind w:left="2029" w:hanging="360"/>
      </w:pPr>
      <w:rPr>
        <w:rFonts w:ascii="Wingdings" w:hAnsi="Wingdings" w:hint="default"/>
      </w:rPr>
    </w:lvl>
    <w:lvl w:ilvl="3" w:tplc="5B287048" w:tentative="1">
      <w:start w:val="1"/>
      <w:numFmt w:val="bullet"/>
      <w:lvlText w:val=""/>
      <w:lvlJc w:val="left"/>
      <w:pPr>
        <w:ind w:left="2749" w:hanging="360"/>
      </w:pPr>
      <w:rPr>
        <w:rFonts w:ascii="Symbol" w:hAnsi="Symbol" w:hint="default"/>
      </w:rPr>
    </w:lvl>
    <w:lvl w:ilvl="4" w:tplc="1062F02C" w:tentative="1">
      <w:start w:val="1"/>
      <w:numFmt w:val="bullet"/>
      <w:lvlText w:val="o"/>
      <w:lvlJc w:val="left"/>
      <w:pPr>
        <w:ind w:left="3469" w:hanging="360"/>
      </w:pPr>
      <w:rPr>
        <w:rFonts w:ascii="Courier New" w:hAnsi="Courier New" w:cs="Courier New" w:hint="default"/>
      </w:rPr>
    </w:lvl>
    <w:lvl w:ilvl="5" w:tplc="5666DC02" w:tentative="1">
      <w:start w:val="1"/>
      <w:numFmt w:val="bullet"/>
      <w:lvlText w:val=""/>
      <w:lvlJc w:val="left"/>
      <w:pPr>
        <w:ind w:left="4189" w:hanging="360"/>
      </w:pPr>
      <w:rPr>
        <w:rFonts w:ascii="Wingdings" w:hAnsi="Wingdings" w:hint="default"/>
      </w:rPr>
    </w:lvl>
    <w:lvl w:ilvl="6" w:tplc="E346B3AE" w:tentative="1">
      <w:start w:val="1"/>
      <w:numFmt w:val="bullet"/>
      <w:lvlText w:val=""/>
      <w:lvlJc w:val="left"/>
      <w:pPr>
        <w:ind w:left="4909" w:hanging="360"/>
      </w:pPr>
      <w:rPr>
        <w:rFonts w:ascii="Symbol" w:hAnsi="Symbol" w:hint="default"/>
      </w:rPr>
    </w:lvl>
    <w:lvl w:ilvl="7" w:tplc="989CFFCA" w:tentative="1">
      <w:start w:val="1"/>
      <w:numFmt w:val="bullet"/>
      <w:lvlText w:val="o"/>
      <w:lvlJc w:val="left"/>
      <w:pPr>
        <w:ind w:left="5629" w:hanging="360"/>
      </w:pPr>
      <w:rPr>
        <w:rFonts w:ascii="Courier New" w:hAnsi="Courier New" w:cs="Courier New" w:hint="default"/>
      </w:rPr>
    </w:lvl>
    <w:lvl w:ilvl="8" w:tplc="76AAF626" w:tentative="1">
      <w:start w:val="1"/>
      <w:numFmt w:val="bullet"/>
      <w:lvlText w:val=""/>
      <w:lvlJc w:val="left"/>
      <w:pPr>
        <w:ind w:left="6349" w:hanging="360"/>
      </w:pPr>
      <w:rPr>
        <w:rFonts w:ascii="Wingdings" w:hAnsi="Wingdings" w:hint="default"/>
      </w:rPr>
    </w:lvl>
  </w:abstractNum>
  <w:abstractNum w:abstractNumId="34" w15:restartNumberingAfterBreak="0">
    <w:nsid w:val="582A7CF7"/>
    <w:multiLevelType w:val="hybridMultilevel"/>
    <w:tmpl w:val="A5FAE63A"/>
    <w:lvl w:ilvl="0" w:tplc="BAA017F8">
      <w:start w:val="1"/>
      <w:numFmt w:val="bullet"/>
      <w:lvlText w:val=""/>
      <w:lvlJc w:val="left"/>
      <w:pPr>
        <w:ind w:left="720" w:hanging="360"/>
      </w:pPr>
      <w:rPr>
        <w:rFonts w:ascii="Symbol" w:hAnsi="Symbol" w:hint="default"/>
      </w:rPr>
    </w:lvl>
    <w:lvl w:ilvl="1" w:tplc="06487164" w:tentative="1">
      <w:start w:val="1"/>
      <w:numFmt w:val="bullet"/>
      <w:lvlText w:val="o"/>
      <w:lvlJc w:val="left"/>
      <w:pPr>
        <w:ind w:left="1440" w:hanging="360"/>
      </w:pPr>
      <w:rPr>
        <w:rFonts w:ascii="Courier New" w:hAnsi="Courier New" w:cs="Courier New" w:hint="default"/>
      </w:rPr>
    </w:lvl>
    <w:lvl w:ilvl="2" w:tplc="87485968" w:tentative="1">
      <w:start w:val="1"/>
      <w:numFmt w:val="bullet"/>
      <w:lvlText w:val=""/>
      <w:lvlJc w:val="left"/>
      <w:pPr>
        <w:ind w:left="2160" w:hanging="360"/>
      </w:pPr>
      <w:rPr>
        <w:rFonts w:ascii="Wingdings" w:hAnsi="Wingdings" w:hint="default"/>
      </w:rPr>
    </w:lvl>
    <w:lvl w:ilvl="3" w:tplc="749012CC" w:tentative="1">
      <w:start w:val="1"/>
      <w:numFmt w:val="bullet"/>
      <w:lvlText w:val=""/>
      <w:lvlJc w:val="left"/>
      <w:pPr>
        <w:ind w:left="2880" w:hanging="360"/>
      </w:pPr>
      <w:rPr>
        <w:rFonts w:ascii="Symbol" w:hAnsi="Symbol" w:hint="default"/>
      </w:rPr>
    </w:lvl>
    <w:lvl w:ilvl="4" w:tplc="84BA6138" w:tentative="1">
      <w:start w:val="1"/>
      <w:numFmt w:val="bullet"/>
      <w:lvlText w:val="o"/>
      <w:lvlJc w:val="left"/>
      <w:pPr>
        <w:ind w:left="3600" w:hanging="360"/>
      </w:pPr>
      <w:rPr>
        <w:rFonts w:ascii="Courier New" w:hAnsi="Courier New" w:cs="Courier New" w:hint="default"/>
      </w:rPr>
    </w:lvl>
    <w:lvl w:ilvl="5" w:tplc="2C6C8D44" w:tentative="1">
      <w:start w:val="1"/>
      <w:numFmt w:val="bullet"/>
      <w:lvlText w:val=""/>
      <w:lvlJc w:val="left"/>
      <w:pPr>
        <w:ind w:left="4320" w:hanging="360"/>
      </w:pPr>
      <w:rPr>
        <w:rFonts w:ascii="Wingdings" w:hAnsi="Wingdings" w:hint="default"/>
      </w:rPr>
    </w:lvl>
    <w:lvl w:ilvl="6" w:tplc="10D8AB66" w:tentative="1">
      <w:start w:val="1"/>
      <w:numFmt w:val="bullet"/>
      <w:lvlText w:val=""/>
      <w:lvlJc w:val="left"/>
      <w:pPr>
        <w:ind w:left="5040" w:hanging="360"/>
      </w:pPr>
      <w:rPr>
        <w:rFonts w:ascii="Symbol" w:hAnsi="Symbol" w:hint="default"/>
      </w:rPr>
    </w:lvl>
    <w:lvl w:ilvl="7" w:tplc="DED8937C" w:tentative="1">
      <w:start w:val="1"/>
      <w:numFmt w:val="bullet"/>
      <w:lvlText w:val="o"/>
      <w:lvlJc w:val="left"/>
      <w:pPr>
        <w:ind w:left="5760" w:hanging="360"/>
      </w:pPr>
      <w:rPr>
        <w:rFonts w:ascii="Courier New" w:hAnsi="Courier New" w:cs="Courier New" w:hint="default"/>
      </w:rPr>
    </w:lvl>
    <w:lvl w:ilvl="8" w:tplc="9B5A66FE" w:tentative="1">
      <w:start w:val="1"/>
      <w:numFmt w:val="bullet"/>
      <w:lvlText w:val=""/>
      <w:lvlJc w:val="left"/>
      <w:pPr>
        <w:ind w:left="6480" w:hanging="360"/>
      </w:pPr>
      <w:rPr>
        <w:rFonts w:ascii="Wingdings" w:hAnsi="Wingdings" w:hint="default"/>
      </w:rPr>
    </w:lvl>
  </w:abstractNum>
  <w:abstractNum w:abstractNumId="35" w15:restartNumberingAfterBreak="0">
    <w:nsid w:val="58C253C6"/>
    <w:multiLevelType w:val="hybridMultilevel"/>
    <w:tmpl w:val="AB6E328C"/>
    <w:lvl w:ilvl="0" w:tplc="427AB26E">
      <w:start w:val="1"/>
      <w:numFmt w:val="lowerLetter"/>
      <w:lvlText w:val="%1."/>
      <w:lvlJc w:val="left"/>
      <w:pPr>
        <w:ind w:left="720" w:hanging="360"/>
      </w:pPr>
    </w:lvl>
    <w:lvl w:ilvl="1" w:tplc="DD222300">
      <w:start w:val="1"/>
      <w:numFmt w:val="lowerLetter"/>
      <w:lvlText w:val="%2."/>
      <w:lvlJc w:val="left"/>
      <w:pPr>
        <w:ind w:left="1440" w:hanging="360"/>
      </w:pPr>
    </w:lvl>
    <w:lvl w:ilvl="2" w:tplc="3E0A5D64">
      <w:start w:val="1"/>
      <w:numFmt w:val="lowerRoman"/>
      <w:lvlText w:val="%3."/>
      <w:lvlJc w:val="right"/>
      <w:pPr>
        <w:ind w:left="2160" w:hanging="180"/>
      </w:pPr>
    </w:lvl>
    <w:lvl w:ilvl="3" w:tplc="4B8A3DEC">
      <w:start w:val="1"/>
      <w:numFmt w:val="decimal"/>
      <w:lvlText w:val="%4."/>
      <w:lvlJc w:val="left"/>
      <w:pPr>
        <w:ind w:left="2880" w:hanging="360"/>
      </w:pPr>
    </w:lvl>
    <w:lvl w:ilvl="4" w:tplc="026099D2">
      <w:start w:val="1"/>
      <w:numFmt w:val="lowerLetter"/>
      <w:lvlText w:val="%5."/>
      <w:lvlJc w:val="left"/>
      <w:pPr>
        <w:ind w:left="3600" w:hanging="360"/>
      </w:pPr>
    </w:lvl>
    <w:lvl w:ilvl="5" w:tplc="8B1AFE34">
      <w:start w:val="1"/>
      <w:numFmt w:val="lowerRoman"/>
      <w:lvlText w:val="%6."/>
      <w:lvlJc w:val="right"/>
      <w:pPr>
        <w:ind w:left="4320" w:hanging="180"/>
      </w:pPr>
    </w:lvl>
    <w:lvl w:ilvl="6" w:tplc="A740BD7C">
      <w:start w:val="1"/>
      <w:numFmt w:val="decimal"/>
      <w:lvlText w:val="%7."/>
      <w:lvlJc w:val="left"/>
      <w:pPr>
        <w:ind w:left="5040" w:hanging="360"/>
      </w:pPr>
    </w:lvl>
    <w:lvl w:ilvl="7" w:tplc="BC967B3A">
      <w:start w:val="1"/>
      <w:numFmt w:val="lowerLetter"/>
      <w:lvlText w:val="%8."/>
      <w:lvlJc w:val="left"/>
      <w:pPr>
        <w:ind w:left="5760" w:hanging="360"/>
      </w:pPr>
    </w:lvl>
    <w:lvl w:ilvl="8" w:tplc="DFDC815A">
      <w:start w:val="1"/>
      <w:numFmt w:val="lowerRoman"/>
      <w:lvlText w:val="%9."/>
      <w:lvlJc w:val="right"/>
      <w:pPr>
        <w:ind w:left="6480" w:hanging="180"/>
      </w:pPr>
    </w:lvl>
  </w:abstractNum>
  <w:abstractNum w:abstractNumId="36" w15:restartNumberingAfterBreak="0">
    <w:nsid w:val="5B1A3C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BA3502"/>
    <w:multiLevelType w:val="multilevel"/>
    <w:tmpl w:val="8EAE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C00C33"/>
    <w:multiLevelType w:val="multilevel"/>
    <w:tmpl w:val="7B886C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1250DC4"/>
    <w:multiLevelType w:val="multilevel"/>
    <w:tmpl w:val="8902A6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1926270"/>
    <w:multiLevelType w:val="hybridMultilevel"/>
    <w:tmpl w:val="1D4A1BAE"/>
    <w:lvl w:ilvl="0" w:tplc="BDFC0CD4">
      <w:start w:val="1"/>
      <w:numFmt w:val="bullet"/>
      <w:lvlText w:val=""/>
      <w:lvlJc w:val="left"/>
      <w:pPr>
        <w:ind w:left="720" w:hanging="360"/>
      </w:pPr>
      <w:rPr>
        <w:rFonts w:ascii="Symbol" w:hAnsi="Symbol" w:hint="default"/>
      </w:rPr>
    </w:lvl>
    <w:lvl w:ilvl="1" w:tplc="8C9CC1F2" w:tentative="1">
      <w:start w:val="1"/>
      <w:numFmt w:val="bullet"/>
      <w:lvlText w:val="o"/>
      <w:lvlJc w:val="left"/>
      <w:pPr>
        <w:ind w:left="1440" w:hanging="360"/>
      </w:pPr>
      <w:rPr>
        <w:rFonts w:ascii="Courier New" w:hAnsi="Courier New" w:cs="Courier New" w:hint="default"/>
      </w:rPr>
    </w:lvl>
    <w:lvl w:ilvl="2" w:tplc="18CE0CBC" w:tentative="1">
      <w:start w:val="1"/>
      <w:numFmt w:val="bullet"/>
      <w:lvlText w:val=""/>
      <w:lvlJc w:val="left"/>
      <w:pPr>
        <w:ind w:left="2160" w:hanging="360"/>
      </w:pPr>
      <w:rPr>
        <w:rFonts w:ascii="Wingdings" w:hAnsi="Wingdings" w:hint="default"/>
      </w:rPr>
    </w:lvl>
    <w:lvl w:ilvl="3" w:tplc="F5704E30" w:tentative="1">
      <w:start w:val="1"/>
      <w:numFmt w:val="bullet"/>
      <w:lvlText w:val=""/>
      <w:lvlJc w:val="left"/>
      <w:pPr>
        <w:ind w:left="2880" w:hanging="360"/>
      </w:pPr>
      <w:rPr>
        <w:rFonts w:ascii="Symbol" w:hAnsi="Symbol" w:hint="default"/>
      </w:rPr>
    </w:lvl>
    <w:lvl w:ilvl="4" w:tplc="E0FE0C32" w:tentative="1">
      <w:start w:val="1"/>
      <w:numFmt w:val="bullet"/>
      <w:lvlText w:val="o"/>
      <w:lvlJc w:val="left"/>
      <w:pPr>
        <w:ind w:left="3600" w:hanging="360"/>
      </w:pPr>
      <w:rPr>
        <w:rFonts w:ascii="Courier New" w:hAnsi="Courier New" w:cs="Courier New" w:hint="default"/>
      </w:rPr>
    </w:lvl>
    <w:lvl w:ilvl="5" w:tplc="4A3A18C6" w:tentative="1">
      <w:start w:val="1"/>
      <w:numFmt w:val="bullet"/>
      <w:lvlText w:val=""/>
      <w:lvlJc w:val="left"/>
      <w:pPr>
        <w:ind w:left="4320" w:hanging="360"/>
      </w:pPr>
      <w:rPr>
        <w:rFonts w:ascii="Wingdings" w:hAnsi="Wingdings" w:hint="default"/>
      </w:rPr>
    </w:lvl>
    <w:lvl w:ilvl="6" w:tplc="A686FBC6" w:tentative="1">
      <w:start w:val="1"/>
      <w:numFmt w:val="bullet"/>
      <w:lvlText w:val=""/>
      <w:lvlJc w:val="left"/>
      <w:pPr>
        <w:ind w:left="5040" w:hanging="360"/>
      </w:pPr>
      <w:rPr>
        <w:rFonts w:ascii="Symbol" w:hAnsi="Symbol" w:hint="default"/>
      </w:rPr>
    </w:lvl>
    <w:lvl w:ilvl="7" w:tplc="98C434B2" w:tentative="1">
      <w:start w:val="1"/>
      <w:numFmt w:val="bullet"/>
      <w:lvlText w:val="o"/>
      <w:lvlJc w:val="left"/>
      <w:pPr>
        <w:ind w:left="5760" w:hanging="360"/>
      </w:pPr>
      <w:rPr>
        <w:rFonts w:ascii="Courier New" w:hAnsi="Courier New" w:cs="Courier New" w:hint="default"/>
      </w:rPr>
    </w:lvl>
    <w:lvl w:ilvl="8" w:tplc="07909554" w:tentative="1">
      <w:start w:val="1"/>
      <w:numFmt w:val="bullet"/>
      <w:lvlText w:val=""/>
      <w:lvlJc w:val="left"/>
      <w:pPr>
        <w:ind w:left="6480" w:hanging="360"/>
      </w:pPr>
      <w:rPr>
        <w:rFonts w:ascii="Wingdings" w:hAnsi="Wingdings" w:hint="default"/>
      </w:rPr>
    </w:lvl>
  </w:abstractNum>
  <w:abstractNum w:abstractNumId="41" w15:restartNumberingAfterBreak="0">
    <w:nsid w:val="641666A8"/>
    <w:multiLevelType w:val="multilevel"/>
    <w:tmpl w:val="FB2C81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73D4D9C"/>
    <w:multiLevelType w:val="hybridMultilevel"/>
    <w:tmpl w:val="AD423056"/>
    <w:lvl w:ilvl="0" w:tplc="7F0C8630">
      <w:start w:val="1"/>
      <w:numFmt w:val="bullet"/>
      <w:lvlText w:val=""/>
      <w:lvlJc w:val="left"/>
      <w:pPr>
        <w:ind w:left="-131" w:hanging="360"/>
      </w:pPr>
      <w:rPr>
        <w:rFonts w:ascii="Symbol" w:hAnsi="Symbol" w:hint="default"/>
      </w:rPr>
    </w:lvl>
    <w:lvl w:ilvl="1" w:tplc="4796A6DC" w:tentative="1">
      <w:start w:val="1"/>
      <w:numFmt w:val="bullet"/>
      <w:lvlText w:val="o"/>
      <w:lvlJc w:val="left"/>
      <w:pPr>
        <w:ind w:left="589" w:hanging="360"/>
      </w:pPr>
      <w:rPr>
        <w:rFonts w:ascii="Courier New" w:hAnsi="Courier New" w:cs="Courier New" w:hint="default"/>
      </w:rPr>
    </w:lvl>
    <w:lvl w:ilvl="2" w:tplc="AEEC2C16" w:tentative="1">
      <w:start w:val="1"/>
      <w:numFmt w:val="bullet"/>
      <w:lvlText w:val=""/>
      <w:lvlJc w:val="left"/>
      <w:pPr>
        <w:ind w:left="1309" w:hanging="360"/>
      </w:pPr>
      <w:rPr>
        <w:rFonts w:ascii="Wingdings" w:hAnsi="Wingdings" w:hint="default"/>
      </w:rPr>
    </w:lvl>
    <w:lvl w:ilvl="3" w:tplc="CE1EC9F2" w:tentative="1">
      <w:start w:val="1"/>
      <w:numFmt w:val="bullet"/>
      <w:lvlText w:val=""/>
      <w:lvlJc w:val="left"/>
      <w:pPr>
        <w:ind w:left="2029" w:hanging="360"/>
      </w:pPr>
      <w:rPr>
        <w:rFonts w:ascii="Symbol" w:hAnsi="Symbol" w:hint="default"/>
      </w:rPr>
    </w:lvl>
    <w:lvl w:ilvl="4" w:tplc="D19E331C" w:tentative="1">
      <w:start w:val="1"/>
      <w:numFmt w:val="bullet"/>
      <w:lvlText w:val="o"/>
      <w:lvlJc w:val="left"/>
      <w:pPr>
        <w:ind w:left="2749" w:hanging="360"/>
      </w:pPr>
      <w:rPr>
        <w:rFonts w:ascii="Courier New" w:hAnsi="Courier New" w:cs="Courier New" w:hint="default"/>
      </w:rPr>
    </w:lvl>
    <w:lvl w:ilvl="5" w:tplc="117E8E26" w:tentative="1">
      <w:start w:val="1"/>
      <w:numFmt w:val="bullet"/>
      <w:lvlText w:val=""/>
      <w:lvlJc w:val="left"/>
      <w:pPr>
        <w:ind w:left="3469" w:hanging="360"/>
      </w:pPr>
      <w:rPr>
        <w:rFonts w:ascii="Wingdings" w:hAnsi="Wingdings" w:hint="default"/>
      </w:rPr>
    </w:lvl>
    <w:lvl w:ilvl="6" w:tplc="BF7EE674" w:tentative="1">
      <w:start w:val="1"/>
      <w:numFmt w:val="bullet"/>
      <w:lvlText w:val=""/>
      <w:lvlJc w:val="left"/>
      <w:pPr>
        <w:ind w:left="4189" w:hanging="360"/>
      </w:pPr>
      <w:rPr>
        <w:rFonts w:ascii="Symbol" w:hAnsi="Symbol" w:hint="default"/>
      </w:rPr>
    </w:lvl>
    <w:lvl w:ilvl="7" w:tplc="700C088A" w:tentative="1">
      <w:start w:val="1"/>
      <w:numFmt w:val="bullet"/>
      <w:lvlText w:val="o"/>
      <w:lvlJc w:val="left"/>
      <w:pPr>
        <w:ind w:left="4909" w:hanging="360"/>
      </w:pPr>
      <w:rPr>
        <w:rFonts w:ascii="Courier New" w:hAnsi="Courier New" w:cs="Courier New" w:hint="default"/>
      </w:rPr>
    </w:lvl>
    <w:lvl w:ilvl="8" w:tplc="EEACEB28" w:tentative="1">
      <w:start w:val="1"/>
      <w:numFmt w:val="bullet"/>
      <w:lvlText w:val=""/>
      <w:lvlJc w:val="left"/>
      <w:pPr>
        <w:ind w:left="5629" w:hanging="360"/>
      </w:pPr>
      <w:rPr>
        <w:rFonts w:ascii="Wingdings" w:hAnsi="Wingdings" w:hint="default"/>
      </w:rPr>
    </w:lvl>
  </w:abstractNum>
  <w:abstractNum w:abstractNumId="43" w15:restartNumberingAfterBreak="0">
    <w:nsid w:val="68932B47"/>
    <w:multiLevelType w:val="hybridMultilevel"/>
    <w:tmpl w:val="D062C79E"/>
    <w:lvl w:ilvl="0" w:tplc="97D07258">
      <w:start w:val="1"/>
      <w:numFmt w:val="bullet"/>
      <w:lvlText w:val=""/>
      <w:lvlJc w:val="left"/>
      <w:pPr>
        <w:ind w:left="720" w:hanging="360"/>
      </w:pPr>
      <w:rPr>
        <w:rFonts w:ascii="Symbol" w:hAnsi="Symbol" w:hint="default"/>
      </w:rPr>
    </w:lvl>
    <w:lvl w:ilvl="1" w:tplc="0F2434F0">
      <w:start w:val="1"/>
      <w:numFmt w:val="bullet"/>
      <w:lvlText w:val="o"/>
      <w:lvlJc w:val="left"/>
      <w:pPr>
        <w:ind w:left="1440" w:hanging="360"/>
      </w:pPr>
      <w:rPr>
        <w:rFonts w:ascii="Courier New" w:hAnsi="Courier New" w:cs="Courier New" w:hint="default"/>
      </w:rPr>
    </w:lvl>
    <w:lvl w:ilvl="2" w:tplc="3A02B434" w:tentative="1">
      <w:start w:val="1"/>
      <w:numFmt w:val="bullet"/>
      <w:lvlText w:val=""/>
      <w:lvlJc w:val="left"/>
      <w:pPr>
        <w:ind w:left="2160" w:hanging="360"/>
      </w:pPr>
      <w:rPr>
        <w:rFonts w:ascii="Wingdings" w:hAnsi="Wingdings" w:hint="default"/>
      </w:rPr>
    </w:lvl>
    <w:lvl w:ilvl="3" w:tplc="D98C7A76" w:tentative="1">
      <w:start w:val="1"/>
      <w:numFmt w:val="bullet"/>
      <w:lvlText w:val=""/>
      <w:lvlJc w:val="left"/>
      <w:pPr>
        <w:ind w:left="2880" w:hanging="360"/>
      </w:pPr>
      <w:rPr>
        <w:rFonts w:ascii="Symbol" w:hAnsi="Symbol" w:hint="default"/>
      </w:rPr>
    </w:lvl>
    <w:lvl w:ilvl="4" w:tplc="8CBA6602" w:tentative="1">
      <w:start w:val="1"/>
      <w:numFmt w:val="bullet"/>
      <w:lvlText w:val="o"/>
      <w:lvlJc w:val="left"/>
      <w:pPr>
        <w:ind w:left="3600" w:hanging="360"/>
      </w:pPr>
      <w:rPr>
        <w:rFonts w:ascii="Courier New" w:hAnsi="Courier New" w:cs="Courier New" w:hint="default"/>
      </w:rPr>
    </w:lvl>
    <w:lvl w:ilvl="5" w:tplc="C9FEA406" w:tentative="1">
      <w:start w:val="1"/>
      <w:numFmt w:val="bullet"/>
      <w:lvlText w:val=""/>
      <w:lvlJc w:val="left"/>
      <w:pPr>
        <w:ind w:left="4320" w:hanging="360"/>
      </w:pPr>
      <w:rPr>
        <w:rFonts w:ascii="Wingdings" w:hAnsi="Wingdings" w:hint="default"/>
      </w:rPr>
    </w:lvl>
    <w:lvl w:ilvl="6" w:tplc="1102F82A" w:tentative="1">
      <w:start w:val="1"/>
      <w:numFmt w:val="bullet"/>
      <w:lvlText w:val=""/>
      <w:lvlJc w:val="left"/>
      <w:pPr>
        <w:ind w:left="5040" w:hanging="360"/>
      </w:pPr>
      <w:rPr>
        <w:rFonts w:ascii="Symbol" w:hAnsi="Symbol" w:hint="default"/>
      </w:rPr>
    </w:lvl>
    <w:lvl w:ilvl="7" w:tplc="2E000B0E" w:tentative="1">
      <w:start w:val="1"/>
      <w:numFmt w:val="bullet"/>
      <w:lvlText w:val="o"/>
      <w:lvlJc w:val="left"/>
      <w:pPr>
        <w:ind w:left="5760" w:hanging="360"/>
      </w:pPr>
      <w:rPr>
        <w:rFonts w:ascii="Courier New" w:hAnsi="Courier New" w:cs="Courier New" w:hint="default"/>
      </w:rPr>
    </w:lvl>
    <w:lvl w:ilvl="8" w:tplc="6B541068" w:tentative="1">
      <w:start w:val="1"/>
      <w:numFmt w:val="bullet"/>
      <w:lvlText w:val=""/>
      <w:lvlJc w:val="left"/>
      <w:pPr>
        <w:ind w:left="6480" w:hanging="360"/>
      </w:pPr>
      <w:rPr>
        <w:rFonts w:ascii="Wingdings" w:hAnsi="Wingdings" w:hint="default"/>
      </w:rPr>
    </w:lvl>
  </w:abstractNum>
  <w:abstractNum w:abstractNumId="44" w15:restartNumberingAfterBreak="0">
    <w:nsid w:val="6F9C07D7"/>
    <w:multiLevelType w:val="hybridMultilevel"/>
    <w:tmpl w:val="9544D1EA"/>
    <w:lvl w:ilvl="0" w:tplc="42A8AF60">
      <w:start w:val="1"/>
      <w:numFmt w:val="bullet"/>
      <w:lvlText w:val=""/>
      <w:lvlJc w:val="left"/>
      <w:pPr>
        <w:ind w:left="360" w:hanging="360"/>
      </w:pPr>
      <w:rPr>
        <w:rFonts w:ascii="Symbol" w:hAnsi="Symbol" w:hint="default"/>
      </w:rPr>
    </w:lvl>
    <w:lvl w:ilvl="1" w:tplc="634CEC0C">
      <w:start w:val="1"/>
      <w:numFmt w:val="bullet"/>
      <w:lvlText w:val="o"/>
      <w:lvlJc w:val="left"/>
      <w:pPr>
        <w:ind w:left="1080" w:hanging="360"/>
      </w:pPr>
      <w:rPr>
        <w:rFonts w:ascii="Courier New" w:hAnsi="Courier New" w:cs="Courier New" w:hint="default"/>
      </w:rPr>
    </w:lvl>
    <w:lvl w:ilvl="2" w:tplc="2110DE9A">
      <w:start w:val="1"/>
      <w:numFmt w:val="bullet"/>
      <w:lvlText w:val=""/>
      <w:lvlJc w:val="left"/>
      <w:pPr>
        <w:ind w:left="1800" w:hanging="360"/>
      </w:pPr>
      <w:rPr>
        <w:rFonts w:ascii="Wingdings" w:hAnsi="Wingdings" w:hint="default"/>
      </w:rPr>
    </w:lvl>
    <w:lvl w:ilvl="3" w:tplc="63C61CA4">
      <w:start w:val="1"/>
      <w:numFmt w:val="bullet"/>
      <w:lvlText w:val=""/>
      <w:lvlJc w:val="left"/>
      <w:pPr>
        <w:ind w:left="2520" w:hanging="360"/>
      </w:pPr>
      <w:rPr>
        <w:rFonts w:ascii="Symbol" w:hAnsi="Symbol" w:hint="default"/>
      </w:rPr>
    </w:lvl>
    <w:lvl w:ilvl="4" w:tplc="0C906670">
      <w:start w:val="1"/>
      <w:numFmt w:val="bullet"/>
      <w:lvlText w:val="o"/>
      <w:lvlJc w:val="left"/>
      <w:pPr>
        <w:ind w:left="3240" w:hanging="360"/>
      </w:pPr>
      <w:rPr>
        <w:rFonts w:ascii="Courier New" w:hAnsi="Courier New" w:cs="Courier New" w:hint="default"/>
      </w:rPr>
    </w:lvl>
    <w:lvl w:ilvl="5" w:tplc="4E8E1508">
      <w:start w:val="1"/>
      <w:numFmt w:val="bullet"/>
      <w:lvlText w:val=""/>
      <w:lvlJc w:val="left"/>
      <w:pPr>
        <w:ind w:left="3960" w:hanging="360"/>
      </w:pPr>
      <w:rPr>
        <w:rFonts w:ascii="Wingdings" w:hAnsi="Wingdings" w:hint="default"/>
      </w:rPr>
    </w:lvl>
    <w:lvl w:ilvl="6" w:tplc="3738B1E6">
      <w:start w:val="1"/>
      <w:numFmt w:val="bullet"/>
      <w:lvlText w:val=""/>
      <w:lvlJc w:val="left"/>
      <w:pPr>
        <w:ind w:left="4680" w:hanging="360"/>
      </w:pPr>
      <w:rPr>
        <w:rFonts w:ascii="Symbol" w:hAnsi="Symbol" w:hint="default"/>
      </w:rPr>
    </w:lvl>
    <w:lvl w:ilvl="7" w:tplc="5B88FB8C">
      <w:start w:val="1"/>
      <w:numFmt w:val="bullet"/>
      <w:lvlText w:val="o"/>
      <w:lvlJc w:val="left"/>
      <w:pPr>
        <w:ind w:left="5400" w:hanging="360"/>
      </w:pPr>
      <w:rPr>
        <w:rFonts w:ascii="Courier New" w:hAnsi="Courier New" w:cs="Courier New" w:hint="default"/>
      </w:rPr>
    </w:lvl>
    <w:lvl w:ilvl="8" w:tplc="E4E4B48A">
      <w:start w:val="1"/>
      <w:numFmt w:val="bullet"/>
      <w:lvlText w:val=""/>
      <w:lvlJc w:val="left"/>
      <w:pPr>
        <w:ind w:left="6120" w:hanging="360"/>
      </w:pPr>
      <w:rPr>
        <w:rFonts w:ascii="Wingdings" w:hAnsi="Wingdings" w:hint="default"/>
      </w:rPr>
    </w:lvl>
  </w:abstractNum>
  <w:abstractNum w:abstractNumId="45" w15:restartNumberingAfterBreak="0">
    <w:nsid w:val="73500534"/>
    <w:multiLevelType w:val="multilevel"/>
    <w:tmpl w:val="7BC4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925099"/>
    <w:multiLevelType w:val="hybridMultilevel"/>
    <w:tmpl w:val="AD10ABB8"/>
    <w:lvl w:ilvl="0" w:tplc="FAC4B7B0">
      <w:start w:val="1"/>
      <w:numFmt w:val="bullet"/>
      <w:lvlText w:val=""/>
      <w:lvlJc w:val="left"/>
      <w:pPr>
        <w:ind w:left="720" w:hanging="360"/>
      </w:pPr>
      <w:rPr>
        <w:rFonts w:ascii="Symbol" w:hAnsi="Symbol" w:hint="default"/>
      </w:rPr>
    </w:lvl>
    <w:lvl w:ilvl="1" w:tplc="8E5CC7A6" w:tentative="1">
      <w:start w:val="1"/>
      <w:numFmt w:val="bullet"/>
      <w:lvlText w:val="o"/>
      <w:lvlJc w:val="left"/>
      <w:pPr>
        <w:ind w:left="1440" w:hanging="360"/>
      </w:pPr>
      <w:rPr>
        <w:rFonts w:ascii="Courier New" w:hAnsi="Courier New" w:cs="Courier New" w:hint="default"/>
      </w:rPr>
    </w:lvl>
    <w:lvl w:ilvl="2" w:tplc="C4B28B3E" w:tentative="1">
      <w:start w:val="1"/>
      <w:numFmt w:val="bullet"/>
      <w:lvlText w:val=""/>
      <w:lvlJc w:val="left"/>
      <w:pPr>
        <w:ind w:left="2160" w:hanging="360"/>
      </w:pPr>
      <w:rPr>
        <w:rFonts w:ascii="Wingdings" w:hAnsi="Wingdings" w:hint="default"/>
      </w:rPr>
    </w:lvl>
    <w:lvl w:ilvl="3" w:tplc="2B361E10" w:tentative="1">
      <w:start w:val="1"/>
      <w:numFmt w:val="bullet"/>
      <w:lvlText w:val=""/>
      <w:lvlJc w:val="left"/>
      <w:pPr>
        <w:ind w:left="2880" w:hanging="360"/>
      </w:pPr>
      <w:rPr>
        <w:rFonts w:ascii="Symbol" w:hAnsi="Symbol" w:hint="default"/>
      </w:rPr>
    </w:lvl>
    <w:lvl w:ilvl="4" w:tplc="8F54367E" w:tentative="1">
      <w:start w:val="1"/>
      <w:numFmt w:val="bullet"/>
      <w:lvlText w:val="o"/>
      <w:lvlJc w:val="left"/>
      <w:pPr>
        <w:ind w:left="3600" w:hanging="360"/>
      </w:pPr>
      <w:rPr>
        <w:rFonts w:ascii="Courier New" w:hAnsi="Courier New" w:cs="Courier New" w:hint="default"/>
      </w:rPr>
    </w:lvl>
    <w:lvl w:ilvl="5" w:tplc="0E760E2C" w:tentative="1">
      <w:start w:val="1"/>
      <w:numFmt w:val="bullet"/>
      <w:lvlText w:val=""/>
      <w:lvlJc w:val="left"/>
      <w:pPr>
        <w:ind w:left="4320" w:hanging="360"/>
      </w:pPr>
      <w:rPr>
        <w:rFonts w:ascii="Wingdings" w:hAnsi="Wingdings" w:hint="default"/>
      </w:rPr>
    </w:lvl>
    <w:lvl w:ilvl="6" w:tplc="13A60A8E" w:tentative="1">
      <w:start w:val="1"/>
      <w:numFmt w:val="bullet"/>
      <w:lvlText w:val=""/>
      <w:lvlJc w:val="left"/>
      <w:pPr>
        <w:ind w:left="5040" w:hanging="360"/>
      </w:pPr>
      <w:rPr>
        <w:rFonts w:ascii="Symbol" w:hAnsi="Symbol" w:hint="default"/>
      </w:rPr>
    </w:lvl>
    <w:lvl w:ilvl="7" w:tplc="55F86128" w:tentative="1">
      <w:start w:val="1"/>
      <w:numFmt w:val="bullet"/>
      <w:lvlText w:val="o"/>
      <w:lvlJc w:val="left"/>
      <w:pPr>
        <w:ind w:left="5760" w:hanging="360"/>
      </w:pPr>
      <w:rPr>
        <w:rFonts w:ascii="Courier New" w:hAnsi="Courier New" w:cs="Courier New" w:hint="default"/>
      </w:rPr>
    </w:lvl>
    <w:lvl w:ilvl="8" w:tplc="A5AC3BDC" w:tentative="1">
      <w:start w:val="1"/>
      <w:numFmt w:val="bullet"/>
      <w:lvlText w:val=""/>
      <w:lvlJc w:val="left"/>
      <w:pPr>
        <w:ind w:left="6480" w:hanging="360"/>
      </w:pPr>
      <w:rPr>
        <w:rFonts w:ascii="Wingdings" w:hAnsi="Wingdings" w:hint="default"/>
      </w:rPr>
    </w:lvl>
  </w:abstractNum>
  <w:abstractNum w:abstractNumId="47" w15:restartNumberingAfterBreak="0">
    <w:nsid w:val="76ED3490"/>
    <w:multiLevelType w:val="hybridMultilevel"/>
    <w:tmpl w:val="4C2E0772"/>
    <w:lvl w:ilvl="0" w:tplc="DC2AF46A">
      <w:start w:val="1"/>
      <w:numFmt w:val="bullet"/>
      <w:lvlText w:val=""/>
      <w:lvlJc w:val="left"/>
      <w:pPr>
        <w:ind w:left="720" w:hanging="360"/>
      </w:pPr>
      <w:rPr>
        <w:rFonts w:ascii="Symbol" w:hAnsi="Symbol" w:hint="default"/>
      </w:rPr>
    </w:lvl>
    <w:lvl w:ilvl="1" w:tplc="4CF24C84" w:tentative="1">
      <w:start w:val="1"/>
      <w:numFmt w:val="bullet"/>
      <w:lvlText w:val="o"/>
      <w:lvlJc w:val="left"/>
      <w:pPr>
        <w:ind w:left="1440" w:hanging="360"/>
      </w:pPr>
      <w:rPr>
        <w:rFonts w:ascii="Courier New" w:hAnsi="Courier New" w:cs="Courier New" w:hint="default"/>
      </w:rPr>
    </w:lvl>
    <w:lvl w:ilvl="2" w:tplc="F0405414" w:tentative="1">
      <w:start w:val="1"/>
      <w:numFmt w:val="bullet"/>
      <w:lvlText w:val=""/>
      <w:lvlJc w:val="left"/>
      <w:pPr>
        <w:ind w:left="2160" w:hanging="360"/>
      </w:pPr>
      <w:rPr>
        <w:rFonts w:ascii="Wingdings" w:hAnsi="Wingdings" w:hint="default"/>
      </w:rPr>
    </w:lvl>
    <w:lvl w:ilvl="3" w:tplc="D68EA994" w:tentative="1">
      <w:start w:val="1"/>
      <w:numFmt w:val="bullet"/>
      <w:lvlText w:val=""/>
      <w:lvlJc w:val="left"/>
      <w:pPr>
        <w:ind w:left="2880" w:hanging="360"/>
      </w:pPr>
      <w:rPr>
        <w:rFonts w:ascii="Symbol" w:hAnsi="Symbol" w:hint="default"/>
      </w:rPr>
    </w:lvl>
    <w:lvl w:ilvl="4" w:tplc="1B200D20" w:tentative="1">
      <w:start w:val="1"/>
      <w:numFmt w:val="bullet"/>
      <w:lvlText w:val="o"/>
      <w:lvlJc w:val="left"/>
      <w:pPr>
        <w:ind w:left="3600" w:hanging="360"/>
      </w:pPr>
      <w:rPr>
        <w:rFonts w:ascii="Courier New" w:hAnsi="Courier New" w:cs="Courier New" w:hint="default"/>
      </w:rPr>
    </w:lvl>
    <w:lvl w:ilvl="5" w:tplc="CDDCFE4A" w:tentative="1">
      <w:start w:val="1"/>
      <w:numFmt w:val="bullet"/>
      <w:lvlText w:val=""/>
      <w:lvlJc w:val="left"/>
      <w:pPr>
        <w:ind w:left="4320" w:hanging="360"/>
      </w:pPr>
      <w:rPr>
        <w:rFonts w:ascii="Wingdings" w:hAnsi="Wingdings" w:hint="default"/>
      </w:rPr>
    </w:lvl>
    <w:lvl w:ilvl="6" w:tplc="013EE858" w:tentative="1">
      <w:start w:val="1"/>
      <w:numFmt w:val="bullet"/>
      <w:lvlText w:val=""/>
      <w:lvlJc w:val="left"/>
      <w:pPr>
        <w:ind w:left="5040" w:hanging="360"/>
      </w:pPr>
      <w:rPr>
        <w:rFonts w:ascii="Symbol" w:hAnsi="Symbol" w:hint="default"/>
      </w:rPr>
    </w:lvl>
    <w:lvl w:ilvl="7" w:tplc="3FD63F6A" w:tentative="1">
      <w:start w:val="1"/>
      <w:numFmt w:val="bullet"/>
      <w:lvlText w:val="o"/>
      <w:lvlJc w:val="left"/>
      <w:pPr>
        <w:ind w:left="5760" w:hanging="360"/>
      </w:pPr>
      <w:rPr>
        <w:rFonts w:ascii="Courier New" w:hAnsi="Courier New" w:cs="Courier New" w:hint="default"/>
      </w:rPr>
    </w:lvl>
    <w:lvl w:ilvl="8" w:tplc="57A23E16" w:tentative="1">
      <w:start w:val="1"/>
      <w:numFmt w:val="bullet"/>
      <w:lvlText w:val=""/>
      <w:lvlJc w:val="left"/>
      <w:pPr>
        <w:ind w:left="6480" w:hanging="360"/>
      </w:pPr>
      <w:rPr>
        <w:rFonts w:ascii="Wingdings" w:hAnsi="Wingdings" w:hint="default"/>
      </w:rPr>
    </w:lvl>
  </w:abstractNum>
  <w:abstractNum w:abstractNumId="48" w15:restartNumberingAfterBreak="0">
    <w:nsid w:val="7EC115AC"/>
    <w:multiLevelType w:val="multilevel"/>
    <w:tmpl w:val="1E04E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F792027"/>
    <w:multiLevelType w:val="hybridMultilevel"/>
    <w:tmpl w:val="7FC8A388"/>
    <w:lvl w:ilvl="0" w:tplc="FA72A734">
      <w:start w:val="1"/>
      <w:numFmt w:val="bullet"/>
      <w:lvlText w:val=""/>
      <w:lvlJc w:val="left"/>
      <w:pPr>
        <w:ind w:left="720" w:hanging="360"/>
      </w:pPr>
      <w:rPr>
        <w:rFonts w:ascii="Symbol" w:hAnsi="Symbol" w:hint="default"/>
      </w:rPr>
    </w:lvl>
    <w:lvl w:ilvl="1" w:tplc="042EB9F6">
      <w:start w:val="1"/>
      <w:numFmt w:val="bullet"/>
      <w:lvlText w:val="o"/>
      <w:lvlJc w:val="left"/>
      <w:pPr>
        <w:ind w:left="1440" w:hanging="360"/>
      </w:pPr>
      <w:rPr>
        <w:rFonts w:ascii="Courier New" w:hAnsi="Courier New" w:cs="Courier New" w:hint="default"/>
      </w:rPr>
    </w:lvl>
    <w:lvl w:ilvl="2" w:tplc="C3C00FA4" w:tentative="1">
      <w:start w:val="1"/>
      <w:numFmt w:val="bullet"/>
      <w:lvlText w:val=""/>
      <w:lvlJc w:val="left"/>
      <w:pPr>
        <w:ind w:left="2160" w:hanging="360"/>
      </w:pPr>
      <w:rPr>
        <w:rFonts w:ascii="Wingdings" w:hAnsi="Wingdings" w:hint="default"/>
      </w:rPr>
    </w:lvl>
    <w:lvl w:ilvl="3" w:tplc="801E8B64" w:tentative="1">
      <w:start w:val="1"/>
      <w:numFmt w:val="bullet"/>
      <w:lvlText w:val=""/>
      <w:lvlJc w:val="left"/>
      <w:pPr>
        <w:ind w:left="2880" w:hanging="360"/>
      </w:pPr>
      <w:rPr>
        <w:rFonts w:ascii="Symbol" w:hAnsi="Symbol" w:hint="default"/>
      </w:rPr>
    </w:lvl>
    <w:lvl w:ilvl="4" w:tplc="24B813A8" w:tentative="1">
      <w:start w:val="1"/>
      <w:numFmt w:val="bullet"/>
      <w:lvlText w:val="o"/>
      <w:lvlJc w:val="left"/>
      <w:pPr>
        <w:ind w:left="3600" w:hanging="360"/>
      </w:pPr>
      <w:rPr>
        <w:rFonts w:ascii="Courier New" w:hAnsi="Courier New" w:cs="Courier New" w:hint="default"/>
      </w:rPr>
    </w:lvl>
    <w:lvl w:ilvl="5" w:tplc="5CDE10A6" w:tentative="1">
      <w:start w:val="1"/>
      <w:numFmt w:val="bullet"/>
      <w:lvlText w:val=""/>
      <w:lvlJc w:val="left"/>
      <w:pPr>
        <w:ind w:left="4320" w:hanging="360"/>
      </w:pPr>
      <w:rPr>
        <w:rFonts w:ascii="Wingdings" w:hAnsi="Wingdings" w:hint="default"/>
      </w:rPr>
    </w:lvl>
    <w:lvl w:ilvl="6" w:tplc="2844316C" w:tentative="1">
      <w:start w:val="1"/>
      <w:numFmt w:val="bullet"/>
      <w:lvlText w:val=""/>
      <w:lvlJc w:val="left"/>
      <w:pPr>
        <w:ind w:left="5040" w:hanging="360"/>
      </w:pPr>
      <w:rPr>
        <w:rFonts w:ascii="Symbol" w:hAnsi="Symbol" w:hint="default"/>
      </w:rPr>
    </w:lvl>
    <w:lvl w:ilvl="7" w:tplc="73723F7A" w:tentative="1">
      <w:start w:val="1"/>
      <w:numFmt w:val="bullet"/>
      <w:lvlText w:val="o"/>
      <w:lvlJc w:val="left"/>
      <w:pPr>
        <w:ind w:left="5760" w:hanging="360"/>
      </w:pPr>
      <w:rPr>
        <w:rFonts w:ascii="Courier New" w:hAnsi="Courier New" w:cs="Courier New" w:hint="default"/>
      </w:rPr>
    </w:lvl>
    <w:lvl w:ilvl="8" w:tplc="9D5E9B28" w:tentative="1">
      <w:start w:val="1"/>
      <w:numFmt w:val="bullet"/>
      <w:lvlText w:val=""/>
      <w:lvlJc w:val="left"/>
      <w:pPr>
        <w:ind w:left="6480" w:hanging="360"/>
      </w:pPr>
      <w:rPr>
        <w:rFonts w:ascii="Wingdings" w:hAnsi="Wingdings" w:hint="default"/>
      </w:rPr>
    </w:lvl>
  </w:abstractNum>
  <w:num w:numId="1">
    <w:abstractNumId w:val="25"/>
  </w:num>
  <w:num w:numId="2">
    <w:abstractNumId w:val="49"/>
  </w:num>
  <w:num w:numId="3">
    <w:abstractNumId w:val="47"/>
  </w:num>
  <w:num w:numId="4">
    <w:abstractNumId w:val="21"/>
  </w:num>
  <w:num w:numId="5">
    <w:abstractNumId w:val="34"/>
  </w:num>
  <w:num w:numId="6">
    <w:abstractNumId w:val="43"/>
  </w:num>
  <w:num w:numId="7">
    <w:abstractNumId w:val="24"/>
  </w:num>
  <w:num w:numId="8">
    <w:abstractNumId w:val="18"/>
  </w:num>
  <w:num w:numId="9">
    <w:abstractNumId w:val="44"/>
  </w:num>
  <w:num w:numId="10">
    <w:abstractNumId w:val="28"/>
  </w:num>
  <w:num w:numId="11">
    <w:abstractNumId w:val="5"/>
  </w:num>
  <w:num w:numId="12">
    <w:abstractNumId w:val="42"/>
  </w:num>
  <w:num w:numId="13">
    <w:abstractNumId w:val="36"/>
  </w:num>
  <w:num w:numId="14">
    <w:abstractNumId w:val="9"/>
  </w:num>
  <w:num w:numId="15">
    <w:abstractNumId w:val="23"/>
  </w:num>
  <w:num w:numId="16">
    <w:abstractNumId w:val="33"/>
  </w:num>
  <w:num w:numId="17">
    <w:abstractNumId w:val="2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
  </w:num>
  <w:num w:numId="21">
    <w:abstractNumId w:val="22"/>
  </w:num>
  <w:num w:numId="22">
    <w:abstractNumId w:val="8"/>
  </w:num>
  <w:num w:numId="23">
    <w:abstractNumId w:val="10"/>
  </w:num>
  <w:num w:numId="24">
    <w:abstractNumId w:val="15"/>
  </w:num>
  <w:num w:numId="25">
    <w:abstractNumId w:val="32"/>
  </w:num>
  <w:num w:numId="26">
    <w:abstractNumId w:val="17"/>
  </w:num>
  <w:num w:numId="27">
    <w:abstractNumId w:val="38"/>
  </w:num>
  <w:num w:numId="28">
    <w:abstractNumId w:val="4"/>
  </w:num>
  <w:num w:numId="29">
    <w:abstractNumId w:val="41"/>
  </w:num>
  <w:num w:numId="30">
    <w:abstractNumId w:val="19"/>
  </w:num>
  <w:num w:numId="31">
    <w:abstractNumId w:val="30"/>
  </w:num>
  <w:num w:numId="32">
    <w:abstractNumId w:val="29"/>
  </w:num>
  <w:num w:numId="33">
    <w:abstractNumId w:val="31"/>
  </w:num>
  <w:num w:numId="34">
    <w:abstractNumId w:val="14"/>
  </w:num>
  <w:num w:numId="35">
    <w:abstractNumId w:val="16"/>
  </w:num>
  <w:num w:numId="36">
    <w:abstractNumId w:val="20"/>
  </w:num>
  <w:num w:numId="37">
    <w:abstractNumId w:val="45"/>
  </w:num>
  <w:num w:numId="38">
    <w:abstractNumId w:val="27"/>
  </w:num>
  <w:num w:numId="39">
    <w:abstractNumId w:val="0"/>
  </w:num>
  <w:num w:numId="40">
    <w:abstractNumId w:val="2"/>
  </w:num>
  <w:num w:numId="41">
    <w:abstractNumId w:val="48"/>
  </w:num>
  <w:num w:numId="42">
    <w:abstractNumId w:val="39"/>
  </w:num>
  <w:num w:numId="43">
    <w:abstractNumId w:val="13"/>
  </w:num>
  <w:num w:numId="44">
    <w:abstractNumId w:val="7"/>
  </w:num>
  <w:num w:numId="45">
    <w:abstractNumId w:val="11"/>
  </w:num>
  <w:num w:numId="46">
    <w:abstractNumId w:val="12"/>
  </w:num>
  <w:num w:numId="47">
    <w:abstractNumId w:val="6"/>
  </w:num>
  <w:num w:numId="48">
    <w:abstractNumId w:val="40"/>
  </w:num>
  <w:num w:numId="49">
    <w:abstractNumId w:val="1"/>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64"/>
    <w:rsid w:val="0000443F"/>
    <w:rsid w:val="0000709D"/>
    <w:rsid w:val="00007787"/>
    <w:rsid w:val="00011CE5"/>
    <w:rsid w:val="00013A75"/>
    <w:rsid w:val="0002231D"/>
    <w:rsid w:val="00032906"/>
    <w:rsid w:val="000331FB"/>
    <w:rsid w:val="00033214"/>
    <w:rsid w:val="00036884"/>
    <w:rsid w:val="00041FC3"/>
    <w:rsid w:val="000441BF"/>
    <w:rsid w:val="00044C4A"/>
    <w:rsid w:val="000467F2"/>
    <w:rsid w:val="000469AE"/>
    <w:rsid w:val="000534CD"/>
    <w:rsid w:val="000704CF"/>
    <w:rsid w:val="000708D3"/>
    <w:rsid w:val="000711AE"/>
    <w:rsid w:val="00077BD9"/>
    <w:rsid w:val="0008335E"/>
    <w:rsid w:val="00083D82"/>
    <w:rsid w:val="00085A3D"/>
    <w:rsid w:val="00085B40"/>
    <w:rsid w:val="00086532"/>
    <w:rsid w:val="00087758"/>
    <w:rsid w:val="0009363C"/>
    <w:rsid w:val="00093FFC"/>
    <w:rsid w:val="00095135"/>
    <w:rsid w:val="000952F2"/>
    <w:rsid w:val="00097B7D"/>
    <w:rsid w:val="000A3ACA"/>
    <w:rsid w:val="000A57E7"/>
    <w:rsid w:val="000A6C21"/>
    <w:rsid w:val="000A76C0"/>
    <w:rsid w:val="000B3416"/>
    <w:rsid w:val="000B3D8A"/>
    <w:rsid w:val="000B6119"/>
    <w:rsid w:val="000B7209"/>
    <w:rsid w:val="000C0210"/>
    <w:rsid w:val="000C0337"/>
    <w:rsid w:val="000C38C2"/>
    <w:rsid w:val="000C39B5"/>
    <w:rsid w:val="000D4A19"/>
    <w:rsid w:val="000D63A9"/>
    <w:rsid w:val="000D6D01"/>
    <w:rsid w:val="000E19B6"/>
    <w:rsid w:val="000E5F06"/>
    <w:rsid w:val="000F0437"/>
    <w:rsid w:val="000F1858"/>
    <w:rsid w:val="000F54DB"/>
    <w:rsid w:val="000F78E7"/>
    <w:rsid w:val="00101E54"/>
    <w:rsid w:val="00111A89"/>
    <w:rsid w:val="001129AD"/>
    <w:rsid w:val="001137B5"/>
    <w:rsid w:val="00114EE6"/>
    <w:rsid w:val="00116876"/>
    <w:rsid w:val="00123DDA"/>
    <w:rsid w:val="0012407C"/>
    <w:rsid w:val="001246A7"/>
    <w:rsid w:val="001251CF"/>
    <w:rsid w:val="00125DFE"/>
    <w:rsid w:val="0012751D"/>
    <w:rsid w:val="0013104D"/>
    <w:rsid w:val="00141844"/>
    <w:rsid w:val="00150FEF"/>
    <w:rsid w:val="00152163"/>
    <w:rsid w:val="0015258A"/>
    <w:rsid w:val="00155698"/>
    <w:rsid w:val="001561EB"/>
    <w:rsid w:val="001613C0"/>
    <w:rsid w:val="00167023"/>
    <w:rsid w:val="00175BBA"/>
    <w:rsid w:val="00183164"/>
    <w:rsid w:val="001873D1"/>
    <w:rsid w:val="001967A3"/>
    <w:rsid w:val="001A06E7"/>
    <w:rsid w:val="001A2159"/>
    <w:rsid w:val="001A50F9"/>
    <w:rsid w:val="001A6247"/>
    <w:rsid w:val="001A7140"/>
    <w:rsid w:val="001C3AC8"/>
    <w:rsid w:val="001D2F4D"/>
    <w:rsid w:val="001D45CB"/>
    <w:rsid w:val="001D5240"/>
    <w:rsid w:val="001E120E"/>
    <w:rsid w:val="001E188F"/>
    <w:rsid w:val="001E3F7E"/>
    <w:rsid w:val="001E67F9"/>
    <w:rsid w:val="001F3CA6"/>
    <w:rsid w:val="001F47EC"/>
    <w:rsid w:val="001F48B5"/>
    <w:rsid w:val="001F7F32"/>
    <w:rsid w:val="00205755"/>
    <w:rsid w:val="00211CD5"/>
    <w:rsid w:val="002157F9"/>
    <w:rsid w:val="00215DCF"/>
    <w:rsid w:val="00223E85"/>
    <w:rsid w:val="00232325"/>
    <w:rsid w:val="00233D89"/>
    <w:rsid w:val="00233F58"/>
    <w:rsid w:val="00243C46"/>
    <w:rsid w:val="0025272D"/>
    <w:rsid w:val="00262D43"/>
    <w:rsid w:val="002729E9"/>
    <w:rsid w:val="00274990"/>
    <w:rsid w:val="00276E71"/>
    <w:rsid w:val="0027728B"/>
    <w:rsid w:val="00277A0D"/>
    <w:rsid w:val="00287501"/>
    <w:rsid w:val="00290FA2"/>
    <w:rsid w:val="00293783"/>
    <w:rsid w:val="00295884"/>
    <w:rsid w:val="002A0921"/>
    <w:rsid w:val="002A1CD6"/>
    <w:rsid w:val="002A76B4"/>
    <w:rsid w:val="002B64D0"/>
    <w:rsid w:val="002C3FC7"/>
    <w:rsid w:val="002C4653"/>
    <w:rsid w:val="002C4F52"/>
    <w:rsid w:val="002C64A3"/>
    <w:rsid w:val="002D200D"/>
    <w:rsid w:val="002D2035"/>
    <w:rsid w:val="002D5B06"/>
    <w:rsid w:val="002E4E9D"/>
    <w:rsid w:val="002E7A4F"/>
    <w:rsid w:val="002F3116"/>
    <w:rsid w:val="0030316B"/>
    <w:rsid w:val="00310CAF"/>
    <w:rsid w:val="0031336E"/>
    <w:rsid w:val="00316867"/>
    <w:rsid w:val="00317D3D"/>
    <w:rsid w:val="003200B2"/>
    <w:rsid w:val="0032495D"/>
    <w:rsid w:val="00330011"/>
    <w:rsid w:val="00333849"/>
    <w:rsid w:val="0033601B"/>
    <w:rsid w:val="00342AA7"/>
    <w:rsid w:val="00352907"/>
    <w:rsid w:val="00355FFF"/>
    <w:rsid w:val="003610E9"/>
    <w:rsid w:val="0037393E"/>
    <w:rsid w:val="003764AB"/>
    <w:rsid w:val="003777BD"/>
    <w:rsid w:val="00377D46"/>
    <w:rsid w:val="00380647"/>
    <w:rsid w:val="003878EE"/>
    <w:rsid w:val="00387B1C"/>
    <w:rsid w:val="0039428E"/>
    <w:rsid w:val="0039793D"/>
    <w:rsid w:val="003A40C4"/>
    <w:rsid w:val="003B1561"/>
    <w:rsid w:val="003B6740"/>
    <w:rsid w:val="003B7AFF"/>
    <w:rsid w:val="003C2FFB"/>
    <w:rsid w:val="003C4389"/>
    <w:rsid w:val="003C53AB"/>
    <w:rsid w:val="003D5380"/>
    <w:rsid w:val="003E5399"/>
    <w:rsid w:val="003E5C8A"/>
    <w:rsid w:val="003E608F"/>
    <w:rsid w:val="003F1001"/>
    <w:rsid w:val="004008A9"/>
    <w:rsid w:val="00402C6A"/>
    <w:rsid w:val="0040338F"/>
    <w:rsid w:val="00410C12"/>
    <w:rsid w:val="00411B79"/>
    <w:rsid w:val="004120CF"/>
    <w:rsid w:val="004158D8"/>
    <w:rsid w:val="0041679B"/>
    <w:rsid w:val="0041733B"/>
    <w:rsid w:val="0042169E"/>
    <w:rsid w:val="0042177F"/>
    <w:rsid w:val="0043345A"/>
    <w:rsid w:val="00435E94"/>
    <w:rsid w:val="00442458"/>
    <w:rsid w:val="00443F8B"/>
    <w:rsid w:val="00444E8F"/>
    <w:rsid w:val="004451B7"/>
    <w:rsid w:val="00446D2B"/>
    <w:rsid w:val="00460123"/>
    <w:rsid w:val="004602F8"/>
    <w:rsid w:val="00463F24"/>
    <w:rsid w:val="004642E5"/>
    <w:rsid w:val="00466D6C"/>
    <w:rsid w:val="004678B5"/>
    <w:rsid w:val="004728CF"/>
    <w:rsid w:val="004729B1"/>
    <w:rsid w:val="00473C94"/>
    <w:rsid w:val="0047580B"/>
    <w:rsid w:val="00481718"/>
    <w:rsid w:val="0048292A"/>
    <w:rsid w:val="004845D4"/>
    <w:rsid w:val="0048636B"/>
    <w:rsid w:val="004917DC"/>
    <w:rsid w:val="00492C01"/>
    <w:rsid w:val="004A2761"/>
    <w:rsid w:val="004A2B10"/>
    <w:rsid w:val="004A3928"/>
    <w:rsid w:val="004A5C94"/>
    <w:rsid w:val="004A779D"/>
    <w:rsid w:val="004B423A"/>
    <w:rsid w:val="004C0F7B"/>
    <w:rsid w:val="004C306F"/>
    <w:rsid w:val="004D007C"/>
    <w:rsid w:val="004D082D"/>
    <w:rsid w:val="004D1218"/>
    <w:rsid w:val="004D41FA"/>
    <w:rsid w:val="004E4DF8"/>
    <w:rsid w:val="004E6A6B"/>
    <w:rsid w:val="005028FC"/>
    <w:rsid w:val="00505734"/>
    <w:rsid w:val="00516AB8"/>
    <w:rsid w:val="00517A88"/>
    <w:rsid w:val="005244CB"/>
    <w:rsid w:val="00524664"/>
    <w:rsid w:val="00530031"/>
    <w:rsid w:val="0053190E"/>
    <w:rsid w:val="00536C00"/>
    <w:rsid w:val="00540FC5"/>
    <w:rsid w:val="00541F7F"/>
    <w:rsid w:val="005452E4"/>
    <w:rsid w:val="0055061A"/>
    <w:rsid w:val="00550853"/>
    <w:rsid w:val="005528E5"/>
    <w:rsid w:val="005544BE"/>
    <w:rsid w:val="005578AA"/>
    <w:rsid w:val="005602A3"/>
    <w:rsid w:val="00560819"/>
    <w:rsid w:val="0056329E"/>
    <w:rsid w:val="00570C3A"/>
    <w:rsid w:val="0058261F"/>
    <w:rsid w:val="00597471"/>
    <w:rsid w:val="005A0BD0"/>
    <w:rsid w:val="005A1552"/>
    <w:rsid w:val="005A1CB6"/>
    <w:rsid w:val="005B1CAD"/>
    <w:rsid w:val="005B37D4"/>
    <w:rsid w:val="005B421A"/>
    <w:rsid w:val="005C0B47"/>
    <w:rsid w:val="005C43A6"/>
    <w:rsid w:val="005D012A"/>
    <w:rsid w:val="005D0790"/>
    <w:rsid w:val="005D0FF3"/>
    <w:rsid w:val="005D647C"/>
    <w:rsid w:val="005E195B"/>
    <w:rsid w:val="005E306C"/>
    <w:rsid w:val="005E3A0B"/>
    <w:rsid w:val="005E4036"/>
    <w:rsid w:val="00601FDE"/>
    <w:rsid w:val="00606EEB"/>
    <w:rsid w:val="006152DC"/>
    <w:rsid w:val="00627637"/>
    <w:rsid w:val="0063499E"/>
    <w:rsid w:val="00645C03"/>
    <w:rsid w:val="0065631A"/>
    <w:rsid w:val="0066124E"/>
    <w:rsid w:val="0066477D"/>
    <w:rsid w:val="0066533A"/>
    <w:rsid w:val="00666A16"/>
    <w:rsid w:val="006823BB"/>
    <w:rsid w:val="00690BDC"/>
    <w:rsid w:val="006913E4"/>
    <w:rsid w:val="00696A0B"/>
    <w:rsid w:val="006A0BA4"/>
    <w:rsid w:val="006A1794"/>
    <w:rsid w:val="006B238F"/>
    <w:rsid w:val="006B7344"/>
    <w:rsid w:val="006D2F77"/>
    <w:rsid w:val="006E01BA"/>
    <w:rsid w:val="006E035A"/>
    <w:rsid w:val="006F04FB"/>
    <w:rsid w:val="006F243B"/>
    <w:rsid w:val="00701B33"/>
    <w:rsid w:val="007040CA"/>
    <w:rsid w:val="007055AA"/>
    <w:rsid w:val="00705B76"/>
    <w:rsid w:val="0070783E"/>
    <w:rsid w:val="00707A02"/>
    <w:rsid w:val="00711710"/>
    <w:rsid w:val="00711F9F"/>
    <w:rsid w:val="00713732"/>
    <w:rsid w:val="00716FE9"/>
    <w:rsid w:val="00717BD2"/>
    <w:rsid w:val="007212DF"/>
    <w:rsid w:val="00727DA7"/>
    <w:rsid w:val="00731F66"/>
    <w:rsid w:val="007322FF"/>
    <w:rsid w:val="007328DE"/>
    <w:rsid w:val="007334BD"/>
    <w:rsid w:val="00735775"/>
    <w:rsid w:val="0073753F"/>
    <w:rsid w:val="007431AB"/>
    <w:rsid w:val="00750A3A"/>
    <w:rsid w:val="00752215"/>
    <w:rsid w:val="0075515A"/>
    <w:rsid w:val="007551C2"/>
    <w:rsid w:val="007617F2"/>
    <w:rsid w:val="00765698"/>
    <w:rsid w:val="0076619F"/>
    <w:rsid w:val="00771425"/>
    <w:rsid w:val="00773435"/>
    <w:rsid w:val="00777185"/>
    <w:rsid w:val="00777915"/>
    <w:rsid w:val="00782A83"/>
    <w:rsid w:val="00784CEF"/>
    <w:rsid w:val="00793B32"/>
    <w:rsid w:val="00797B23"/>
    <w:rsid w:val="007A27DE"/>
    <w:rsid w:val="007A584B"/>
    <w:rsid w:val="007A646C"/>
    <w:rsid w:val="007B3035"/>
    <w:rsid w:val="007B3779"/>
    <w:rsid w:val="007B423A"/>
    <w:rsid w:val="007B6DCF"/>
    <w:rsid w:val="007B6E71"/>
    <w:rsid w:val="007C1394"/>
    <w:rsid w:val="007C1FD0"/>
    <w:rsid w:val="007D51EE"/>
    <w:rsid w:val="007D618B"/>
    <w:rsid w:val="007F15EE"/>
    <w:rsid w:val="007F1767"/>
    <w:rsid w:val="007F1D36"/>
    <w:rsid w:val="007F5248"/>
    <w:rsid w:val="00806DE6"/>
    <w:rsid w:val="0081140E"/>
    <w:rsid w:val="008141A9"/>
    <w:rsid w:val="00814EA9"/>
    <w:rsid w:val="00825135"/>
    <w:rsid w:val="00825369"/>
    <w:rsid w:val="00832E7F"/>
    <w:rsid w:val="00843DAD"/>
    <w:rsid w:val="008477B3"/>
    <w:rsid w:val="008523FF"/>
    <w:rsid w:val="00861EB0"/>
    <w:rsid w:val="008651A8"/>
    <w:rsid w:val="008704AF"/>
    <w:rsid w:val="00870A9F"/>
    <w:rsid w:val="008713EA"/>
    <w:rsid w:val="008720BB"/>
    <w:rsid w:val="00876DD8"/>
    <w:rsid w:val="00876F4F"/>
    <w:rsid w:val="008855E8"/>
    <w:rsid w:val="00885BBB"/>
    <w:rsid w:val="00886DB1"/>
    <w:rsid w:val="00891BD4"/>
    <w:rsid w:val="008927FC"/>
    <w:rsid w:val="00896B18"/>
    <w:rsid w:val="008A16CF"/>
    <w:rsid w:val="008A2801"/>
    <w:rsid w:val="008A49AE"/>
    <w:rsid w:val="008B1537"/>
    <w:rsid w:val="008B23C4"/>
    <w:rsid w:val="008C4F18"/>
    <w:rsid w:val="008C56A9"/>
    <w:rsid w:val="008C759D"/>
    <w:rsid w:val="008D6550"/>
    <w:rsid w:val="008D739F"/>
    <w:rsid w:val="008E7752"/>
    <w:rsid w:val="008F3DED"/>
    <w:rsid w:val="008F4E64"/>
    <w:rsid w:val="008F5004"/>
    <w:rsid w:val="009038E2"/>
    <w:rsid w:val="00906E28"/>
    <w:rsid w:val="00907966"/>
    <w:rsid w:val="00910D24"/>
    <w:rsid w:val="009167D4"/>
    <w:rsid w:val="0092708F"/>
    <w:rsid w:val="009319E8"/>
    <w:rsid w:val="00940289"/>
    <w:rsid w:val="0094133B"/>
    <w:rsid w:val="009536FD"/>
    <w:rsid w:val="00954E25"/>
    <w:rsid w:val="00955350"/>
    <w:rsid w:val="0095600E"/>
    <w:rsid w:val="009662D6"/>
    <w:rsid w:val="00967CB1"/>
    <w:rsid w:val="009712B2"/>
    <w:rsid w:val="00972072"/>
    <w:rsid w:val="00987623"/>
    <w:rsid w:val="00987851"/>
    <w:rsid w:val="009940E3"/>
    <w:rsid w:val="00997CA8"/>
    <w:rsid w:val="009A2D31"/>
    <w:rsid w:val="009A2F15"/>
    <w:rsid w:val="009A325A"/>
    <w:rsid w:val="009A4408"/>
    <w:rsid w:val="009B2888"/>
    <w:rsid w:val="009B5950"/>
    <w:rsid w:val="009B7BD2"/>
    <w:rsid w:val="009C5543"/>
    <w:rsid w:val="009D203B"/>
    <w:rsid w:val="009D262E"/>
    <w:rsid w:val="009D6C3F"/>
    <w:rsid w:val="009E0084"/>
    <w:rsid w:val="009E2709"/>
    <w:rsid w:val="009E749D"/>
    <w:rsid w:val="009F3DEA"/>
    <w:rsid w:val="009F48FA"/>
    <w:rsid w:val="009F5D85"/>
    <w:rsid w:val="00A01AF5"/>
    <w:rsid w:val="00A0276D"/>
    <w:rsid w:val="00A03F87"/>
    <w:rsid w:val="00A127D3"/>
    <w:rsid w:val="00A12838"/>
    <w:rsid w:val="00A1446E"/>
    <w:rsid w:val="00A14782"/>
    <w:rsid w:val="00A15DDC"/>
    <w:rsid w:val="00A200B7"/>
    <w:rsid w:val="00A23D6D"/>
    <w:rsid w:val="00A26188"/>
    <w:rsid w:val="00A36222"/>
    <w:rsid w:val="00A374DA"/>
    <w:rsid w:val="00A41BE4"/>
    <w:rsid w:val="00A4297D"/>
    <w:rsid w:val="00A44754"/>
    <w:rsid w:val="00A54A42"/>
    <w:rsid w:val="00A7044B"/>
    <w:rsid w:val="00A732DD"/>
    <w:rsid w:val="00A73C09"/>
    <w:rsid w:val="00A744EB"/>
    <w:rsid w:val="00A845D0"/>
    <w:rsid w:val="00A96794"/>
    <w:rsid w:val="00A97B59"/>
    <w:rsid w:val="00A97C06"/>
    <w:rsid w:val="00AA05BF"/>
    <w:rsid w:val="00AA3E13"/>
    <w:rsid w:val="00AB0F7D"/>
    <w:rsid w:val="00AB3583"/>
    <w:rsid w:val="00AB6F4F"/>
    <w:rsid w:val="00AC4E6E"/>
    <w:rsid w:val="00AC6C06"/>
    <w:rsid w:val="00AD294D"/>
    <w:rsid w:val="00AD5EAE"/>
    <w:rsid w:val="00AE0661"/>
    <w:rsid w:val="00AE49ED"/>
    <w:rsid w:val="00AF07DA"/>
    <w:rsid w:val="00AF0E21"/>
    <w:rsid w:val="00B00221"/>
    <w:rsid w:val="00B0168F"/>
    <w:rsid w:val="00B04C4B"/>
    <w:rsid w:val="00B111D1"/>
    <w:rsid w:val="00B121F3"/>
    <w:rsid w:val="00B143C1"/>
    <w:rsid w:val="00B219AC"/>
    <w:rsid w:val="00B27B30"/>
    <w:rsid w:val="00B34D66"/>
    <w:rsid w:val="00B37237"/>
    <w:rsid w:val="00B42357"/>
    <w:rsid w:val="00B459F0"/>
    <w:rsid w:val="00B52682"/>
    <w:rsid w:val="00B53E7D"/>
    <w:rsid w:val="00B543A8"/>
    <w:rsid w:val="00B55C95"/>
    <w:rsid w:val="00B63934"/>
    <w:rsid w:val="00B74962"/>
    <w:rsid w:val="00B7548B"/>
    <w:rsid w:val="00B75527"/>
    <w:rsid w:val="00B7607E"/>
    <w:rsid w:val="00B8393C"/>
    <w:rsid w:val="00B90FB7"/>
    <w:rsid w:val="00B91016"/>
    <w:rsid w:val="00B91281"/>
    <w:rsid w:val="00B96C47"/>
    <w:rsid w:val="00BA0BA3"/>
    <w:rsid w:val="00BA408E"/>
    <w:rsid w:val="00BB10BE"/>
    <w:rsid w:val="00BB5734"/>
    <w:rsid w:val="00BB5A28"/>
    <w:rsid w:val="00BB7EAB"/>
    <w:rsid w:val="00BC4580"/>
    <w:rsid w:val="00BD2D1E"/>
    <w:rsid w:val="00BD343F"/>
    <w:rsid w:val="00BD444C"/>
    <w:rsid w:val="00BD5AEA"/>
    <w:rsid w:val="00BD6337"/>
    <w:rsid w:val="00BD6B44"/>
    <w:rsid w:val="00BD6F3C"/>
    <w:rsid w:val="00BD7EAF"/>
    <w:rsid w:val="00BE087A"/>
    <w:rsid w:val="00BE35FE"/>
    <w:rsid w:val="00BE6062"/>
    <w:rsid w:val="00BE7642"/>
    <w:rsid w:val="00BF6D1C"/>
    <w:rsid w:val="00C001D2"/>
    <w:rsid w:val="00C01080"/>
    <w:rsid w:val="00C017D6"/>
    <w:rsid w:val="00C019A0"/>
    <w:rsid w:val="00C027B0"/>
    <w:rsid w:val="00C06C9E"/>
    <w:rsid w:val="00C077FB"/>
    <w:rsid w:val="00C07F33"/>
    <w:rsid w:val="00C11B41"/>
    <w:rsid w:val="00C14119"/>
    <w:rsid w:val="00C16E82"/>
    <w:rsid w:val="00C176AD"/>
    <w:rsid w:val="00C17D02"/>
    <w:rsid w:val="00C2056B"/>
    <w:rsid w:val="00C23D0D"/>
    <w:rsid w:val="00C24868"/>
    <w:rsid w:val="00C35766"/>
    <w:rsid w:val="00C35875"/>
    <w:rsid w:val="00C401D3"/>
    <w:rsid w:val="00C405AE"/>
    <w:rsid w:val="00C441F3"/>
    <w:rsid w:val="00C4557D"/>
    <w:rsid w:val="00C55AEB"/>
    <w:rsid w:val="00C56294"/>
    <w:rsid w:val="00C65DD1"/>
    <w:rsid w:val="00C66C22"/>
    <w:rsid w:val="00C70DC1"/>
    <w:rsid w:val="00C73DEB"/>
    <w:rsid w:val="00C76E03"/>
    <w:rsid w:val="00C77A5B"/>
    <w:rsid w:val="00C85313"/>
    <w:rsid w:val="00C92FF6"/>
    <w:rsid w:val="00C958EF"/>
    <w:rsid w:val="00C960DE"/>
    <w:rsid w:val="00CA4E98"/>
    <w:rsid w:val="00CA58CD"/>
    <w:rsid w:val="00CB2F68"/>
    <w:rsid w:val="00CB5C7C"/>
    <w:rsid w:val="00CC35B2"/>
    <w:rsid w:val="00CD1182"/>
    <w:rsid w:val="00CD35E8"/>
    <w:rsid w:val="00CE620F"/>
    <w:rsid w:val="00CE62F7"/>
    <w:rsid w:val="00CF0264"/>
    <w:rsid w:val="00CF2192"/>
    <w:rsid w:val="00CF6340"/>
    <w:rsid w:val="00D01378"/>
    <w:rsid w:val="00D02BFD"/>
    <w:rsid w:val="00D04C00"/>
    <w:rsid w:val="00D06D28"/>
    <w:rsid w:val="00D3397E"/>
    <w:rsid w:val="00D33F68"/>
    <w:rsid w:val="00D361D5"/>
    <w:rsid w:val="00D37BEB"/>
    <w:rsid w:val="00D404D8"/>
    <w:rsid w:val="00D43C49"/>
    <w:rsid w:val="00D43F99"/>
    <w:rsid w:val="00D44ED4"/>
    <w:rsid w:val="00D4758C"/>
    <w:rsid w:val="00D47CB6"/>
    <w:rsid w:val="00D5249E"/>
    <w:rsid w:val="00D53561"/>
    <w:rsid w:val="00D54316"/>
    <w:rsid w:val="00D73143"/>
    <w:rsid w:val="00D75B32"/>
    <w:rsid w:val="00D75F40"/>
    <w:rsid w:val="00D87050"/>
    <w:rsid w:val="00D94E35"/>
    <w:rsid w:val="00DA0696"/>
    <w:rsid w:val="00DA2339"/>
    <w:rsid w:val="00DA76C1"/>
    <w:rsid w:val="00DB0474"/>
    <w:rsid w:val="00DB0AD4"/>
    <w:rsid w:val="00DB3E4B"/>
    <w:rsid w:val="00DB5BFF"/>
    <w:rsid w:val="00DD023C"/>
    <w:rsid w:val="00DD0F7A"/>
    <w:rsid w:val="00DE0E8C"/>
    <w:rsid w:val="00DE2AB3"/>
    <w:rsid w:val="00DE6020"/>
    <w:rsid w:val="00DF0B0D"/>
    <w:rsid w:val="00DF1EF4"/>
    <w:rsid w:val="00DF7CDB"/>
    <w:rsid w:val="00E00E9F"/>
    <w:rsid w:val="00E04E41"/>
    <w:rsid w:val="00E06EDF"/>
    <w:rsid w:val="00E0795A"/>
    <w:rsid w:val="00E154B5"/>
    <w:rsid w:val="00E163C6"/>
    <w:rsid w:val="00E17306"/>
    <w:rsid w:val="00E24B74"/>
    <w:rsid w:val="00E25AEF"/>
    <w:rsid w:val="00E26907"/>
    <w:rsid w:val="00E27103"/>
    <w:rsid w:val="00E2B8DE"/>
    <w:rsid w:val="00E3449C"/>
    <w:rsid w:val="00E56D18"/>
    <w:rsid w:val="00E663A8"/>
    <w:rsid w:val="00E7579F"/>
    <w:rsid w:val="00E823AE"/>
    <w:rsid w:val="00E91A81"/>
    <w:rsid w:val="00E9274E"/>
    <w:rsid w:val="00E9309B"/>
    <w:rsid w:val="00E97825"/>
    <w:rsid w:val="00E978A0"/>
    <w:rsid w:val="00EA0A35"/>
    <w:rsid w:val="00EA6595"/>
    <w:rsid w:val="00EA7BF3"/>
    <w:rsid w:val="00EB0D3C"/>
    <w:rsid w:val="00EB4863"/>
    <w:rsid w:val="00EC41B7"/>
    <w:rsid w:val="00EC7935"/>
    <w:rsid w:val="00ED2F87"/>
    <w:rsid w:val="00ED556A"/>
    <w:rsid w:val="00EE1F47"/>
    <w:rsid w:val="00EE59FB"/>
    <w:rsid w:val="00EE6034"/>
    <w:rsid w:val="00EF2B5C"/>
    <w:rsid w:val="00EF5D44"/>
    <w:rsid w:val="00F05494"/>
    <w:rsid w:val="00F07442"/>
    <w:rsid w:val="00F15419"/>
    <w:rsid w:val="00F15C37"/>
    <w:rsid w:val="00F20105"/>
    <w:rsid w:val="00F21354"/>
    <w:rsid w:val="00F26AAA"/>
    <w:rsid w:val="00F27269"/>
    <w:rsid w:val="00F31CC6"/>
    <w:rsid w:val="00F368D8"/>
    <w:rsid w:val="00F368E7"/>
    <w:rsid w:val="00F4063C"/>
    <w:rsid w:val="00F432EF"/>
    <w:rsid w:val="00F47E08"/>
    <w:rsid w:val="00F5446C"/>
    <w:rsid w:val="00F57170"/>
    <w:rsid w:val="00F65E7E"/>
    <w:rsid w:val="00F67D08"/>
    <w:rsid w:val="00F70694"/>
    <w:rsid w:val="00F725A8"/>
    <w:rsid w:val="00F768BC"/>
    <w:rsid w:val="00F84ABE"/>
    <w:rsid w:val="00F85441"/>
    <w:rsid w:val="00F91FCB"/>
    <w:rsid w:val="00F94D99"/>
    <w:rsid w:val="00FA0C1D"/>
    <w:rsid w:val="00FA2B5B"/>
    <w:rsid w:val="00FA3133"/>
    <w:rsid w:val="00FA5765"/>
    <w:rsid w:val="00FA70B8"/>
    <w:rsid w:val="00FA7C13"/>
    <w:rsid w:val="00FB2E5C"/>
    <w:rsid w:val="00FC264B"/>
    <w:rsid w:val="00FC3D96"/>
    <w:rsid w:val="00FC4D7F"/>
    <w:rsid w:val="00FD0555"/>
    <w:rsid w:val="00FD2329"/>
    <w:rsid w:val="00FD3AD0"/>
    <w:rsid w:val="00FD3EA0"/>
    <w:rsid w:val="00FE4125"/>
    <w:rsid w:val="00FE46EB"/>
    <w:rsid w:val="00FE4837"/>
    <w:rsid w:val="00FE7F29"/>
    <w:rsid w:val="00FF6A89"/>
    <w:rsid w:val="00FF6F28"/>
    <w:rsid w:val="04519F5F"/>
    <w:rsid w:val="064017DF"/>
    <w:rsid w:val="06FE5852"/>
    <w:rsid w:val="0E2B10FB"/>
    <w:rsid w:val="10DB21BF"/>
    <w:rsid w:val="117A13B2"/>
    <w:rsid w:val="15129FE4"/>
    <w:rsid w:val="1854593B"/>
    <w:rsid w:val="196101AE"/>
    <w:rsid w:val="1A0B0855"/>
    <w:rsid w:val="1B7BC825"/>
    <w:rsid w:val="1BA6D8B6"/>
    <w:rsid w:val="1C5A6A9B"/>
    <w:rsid w:val="1D16B037"/>
    <w:rsid w:val="201254D5"/>
    <w:rsid w:val="21F7AEB1"/>
    <w:rsid w:val="23CB3981"/>
    <w:rsid w:val="243114E8"/>
    <w:rsid w:val="2434CEE5"/>
    <w:rsid w:val="24509639"/>
    <w:rsid w:val="2584851A"/>
    <w:rsid w:val="260EA5C9"/>
    <w:rsid w:val="26A01B8B"/>
    <w:rsid w:val="26B4ECCF"/>
    <w:rsid w:val="28D3BAA2"/>
    <w:rsid w:val="2B80D60E"/>
    <w:rsid w:val="2D3B2BA1"/>
    <w:rsid w:val="2E5E1725"/>
    <w:rsid w:val="317D2702"/>
    <w:rsid w:val="34423BDB"/>
    <w:rsid w:val="3500AF1F"/>
    <w:rsid w:val="38F62BAD"/>
    <w:rsid w:val="3A3E8CCF"/>
    <w:rsid w:val="3A588C55"/>
    <w:rsid w:val="3D6819E8"/>
    <w:rsid w:val="3F41F0CC"/>
    <w:rsid w:val="428DFE2B"/>
    <w:rsid w:val="44D9C980"/>
    <w:rsid w:val="4A0702D6"/>
    <w:rsid w:val="4DA28460"/>
    <w:rsid w:val="508D41A8"/>
    <w:rsid w:val="52B3975F"/>
    <w:rsid w:val="5413AF11"/>
    <w:rsid w:val="54CF3D09"/>
    <w:rsid w:val="54F02CFB"/>
    <w:rsid w:val="55A5A9BA"/>
    <w:rsid w:val="5BAC2189"/>
    <w:rsid w:val="5C4841B4"/>
    <w:rsid w:val="5DC81D94"/>
    <w:rsid w:val="5EE3C24B"/>
    <w:rsid w:val="607F92AC"/>
    <w:rsid w:val="63AC424A"/>
    <w:rsid w:val="6586192E"/>
    <w:rsid w:val="65CB101D"/>
    <w:rsid w:val="676D6C43"/>
    <w:rsid w:val="6840B0CB"/>
    <w:rsid w:val="68BD5549"/>
    <w:rsid w:val="69B6AB63"/>
    <w:rsid w:val="6B6A70B5"/>
    <w:rsid w:val="6C28B128"/>
    <w:rsid w:val="6C85D455"/>
    <w:rsid w:val="6DDDCCF4"/>
    <w:rsid w:val="6EF86602"/>
    <w:rsid w:val="6F55565E"/>
    <w:rsid w:val="732549CA"/>
    <w:rsid w:val="742BD682"/>
    <w:rsid w:val="770CE580"/>
    <w:rsid w:val="78A8B5E1"/>
    <w:rsid w:val="79930B3B"/>
    <w:rsid w:val="7A2B5DE5"/>
    <w:rsid w:val="7B9B0E91"/>
    <w:rsid w:val="7C5BC68D"/>
    <w:rsid w:val="7E96E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7D81"/>
  <w15:docId w15:val="{364F8221-FA95-49A4-BDDD-1CF32612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E1"/>
    <w:pPr>
      <w:ind w:left="720"/>
      <w:contextualSpacing/>
    </w:pPr>
  </w:style>
  <w:style w:type="paragraph" w:styleId="Footer">
    <w:name w:val="footer"/>
    <w:basedOn w:val="Normal"/>
    <w:link w:val="FooterChar"/>
    <w:uiPriority w:val="99"/>
    <w:unhideWhenUsed/>
    <w:rsid w:val="0084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0B"/>
  </w:style>
  <w:style w:type="paragraph" w:styleId="Header">
    <w:name w:val="header"/>
    <w:basedOn w:val="Normal"/>
    <w:link w:val="HeaderChar"/>
    <w:uiPriority w:val="99"/>
    <w:unhideWhenUsed/>
    <w:rsid w:val="0084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0B"/>
  </w:style>
  <w:style w:type="paragraph" w:styleId="BalloonText">
    <w:name w:val="Balloon Text"/>
    <w:basedOn w:val="Normal"/>
    <w:link w:val="BalloonTextChar"/>
    <w:uiPriority w:val="99"/>
    <w:semiHidden/>
    <w:unhideWhenUsed/>
    <w:rsid w:val="00A80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8BF"/>
    <w:rPr>
      <w:rFonts w:ascii="Segoe UI" w:hAnsi="Segoe UI" w:cs="Segoe UI"/>
      <w:sz w:val="18"/>
      <w:szCs w:val="18"/>
    </w:rPr>
  </w:style>
  <w:style w:type="character" w:styleId="CommentReference">
    <w:name w:val="annotation reference"/>
    <w:basedOn w:val="DefaultParagraphFont"/>
    <w:uiPriority w:val="99"/>
    <w:semiHidden/>
    <w:unhideWhenUsed/>
    <w:rsid w:val="002C0FC9"/>
    <w:rPr>
      <w:sz w:val="16"/>
      <w:szCs w:val="16"/>
    </w:rPr>
  </w:style>
  <w:style w:type="paragraph" w:styleId="CommentText">
    <w:name w:val="annotation text"/>
    <w:basedOn w:val="Normal"/>
    <w:link w:val="CommentTextChar"/>
    <w:uiPriority w:val="99"/>
    <w:semiHidden/>
    <w:unhideWhenUsed/>
    <w:rsid w:val="002C0FC9"/>
    <w:pPr>
      <w:spacing w:line="240" w:lineRule="auto"/>
    </w:pPr>
    <w:rPr>
      <w:sz w:val="20"/>
      <w:szCs w:val="20"/>
    </w:rPr>
  </w:style>
  <w:style w:type="character" w:customStyle="1" w:styleId="CommentTextChar">
    <w:name w:val="Comment Text Char"/>
    <w:basedOn w:val="DefaultParagraphFont"/>
    <w:link w:val="CommentText"/>
    <w:uiPriority w:val="99"/>
    <w:semiHidden/>
    <w:rsid w:val="002C0FC9"/>
    <w:rPr>
      <w:sz w:val="20"/>
      <w:szCs w:val="20"/>
    </w:rPr>
  </w:style>
  <w:style w:type="paragraph" w:styleId="CommentSubject">
    <w:name w:val="annotation subject"/>
    <w:basedOn w:val="CommentText"/>
    <w:next w:val="CommentText"/>
    <w:link w:val="CommentSubjectChar"/>
    <w:uiPriority w:val="99"/>
    <w:semiHidden/>
    <w:unhideWhenUsed/>
    <w:rsid w:val="002C0FC9"/>
    <w:rPr>
      <w:b/>
      <w:bCs/>
    </w:rPr>
  </w:style>
  <w:style w:type="character" w:customStyle="1" w:styleId="CommentSubjectChar">
    <w:name w:val="Comment Subject Char"/>
    <w:basedOn w:val="CommentTextChar"/>
    <w:link w:val="CommentSubject"/>
    <w:uiPriority w:val="99"/>
    <w:semiHidden/>
    <w:rsid w:val="002C0FC9"/>
    <w:rPr>
      <w:b/>
      <w:bCs/>
      <w:sz w:val="20"/>
      <w:szCs w:val="20"/>
    </w:rPr>
  </w:style>
  <w:style w:type="table" w:styleId="TableGrid">
    <w:name w:val="Table Grid"/>
    <w:basedOn w:val="TableNormal"/>
    <w:uiPriority w:val="39"/>
    <w:rsid w:val="00DC0009"/>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E195B"/>
  </w:style>
  <w:style w:type="paragraph" w:customStyle="1" w:styleId="paragraph">
    <w:name w:val="paragraph"/>
    <w:basedOn w:val="Normal"/>
    <w:rsid w:val="005E19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A646C"/>
  </w:style>
  <w:style w:type="character" w:customStyle="1" w:styleId="scxw83001720">
    <w:name w:val="scxw83001720"/>
    <w:basedOn w:val="DefaultParagraphFont"/>
    <w:rsid w:val="007A646C"/>
  </w:style>
  <w:style w:type="character" w:customStyle="1" w:styleId="scxw42252920">
    <w:name w:val="scxw42252920"/>
    <w:basedOn w:val="DefaultParagraphFont"/>
    <w:rsid w:val="00D37BEB"/>
  </w:style>
  <w:style w:type="character" w:customStyle="1" w:styleId="pagebreaktextspan">
    <w:name w:val="pagebreaktextspan"/>
    <w:basedOn w:val="DefaultParagraphFont"/>
    <w:rsid w:val="00DB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b1163ee-0472-4b21-9845-77639109b86b">
      <UserInfo>
        <DisplayName>Kissock, Neil</DisplayName>
        <AccountId>48</AccountId>
        <AccountType/>
      </UserInfo>
      <UserInfo>
        <DisplayName>Ashton-Gray, Margaret</DisplayName>
        <AccountId>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2" ma:contentTypeDescription="Create a new document." ma:contentTypeScope="" ma:versionID="d19fef8e8c1362dbdbea62fe252bfaf4">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802a8392a35e0ff53663c7d64a059de6"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B627-B406-4345-90D6-634D3CE0003B}">
  <ds:schemaRefs>
    <ds:schemaRef ds:uri="http://schemas.microsoft.com/sharepoint/v3/contenttype/forms"/>
  </ds:schemaRefs>
</ds:datastoreItem>
</file>

<file path=customXml/itemProps2.xml><?xml version="1.0" encoding="utf-8"?>
<ds:datastoreItem xmlns:ds="http://schemas.openxmlformats.org/officeDocument/2006/customXml" ds:itemID="{2F76B15E-5544-4DE2-A110-E86EDFDC31C6}">
  <ds:schemaRef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eb1163ee-0472-4b21-9845-77639109b86b"/>
    <ds:schemaRef ds:uri="7407a200-7ce4-42fa-8e67-2f4335de98c5"/>
  </ds:schemaRefs>
</ds:datastoreItem>
</file>

<file path=customXml/itemProps3.xml><?xml version="1.0" encoding="utf-8"?>
<ds:datastoreItem xmlns:ds="http://schemas.openxmlformats.org/officeDocument/2006/customXml" ds:itemID="{67F3D1AB-2835-4BAC-9FA3-7F461D488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03D1A-E8F3-4C78-BF19-56164331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5773</Words>
  <Characters>32910</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Deborah</dc:creator>
  <cp:lastModifiedBy>Lee, Kate</cp:lastModifiedBy>
  <cp:revision>2</cp:revision>
  <cp:lastPrinted>2020-01-24T13:49:00Z</cp:lastPrinted>
  <dcterms:created xsi:type="dcterms:W3CDTF">2022-08-30T14:58:00Z</dcterms:created>
  <dcterms:modified xsi:type="dcterms:W3CDTF">2022-08-30T14:58:00Z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